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067E36"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D5F91" w:rsidTr="0047741D">
        <w:trPr>
          <w:gridAfter w:val="1"/>
          <w:wAfter w:w="2835" w:type="dxa"/>
          <w:cantSplit/>
          <w:trHeight w:val="654"/>
        </w:trPr>
        <w:tc>
          <w:tcPr>
            <w:tcW w:w="4786" w:type="dxa"/>
            <w:tcBorders>
              <w:bottom w:val="nil"/>
            </w:tcBorders>
            <w:vAlign w:val="center"/>
          </w:tcPr>
          <w:p w:rsidR="002F5C5E" w:rsidRPr="009D5F91" w:rsidRDefault="0063680C" w:rsidP="00AC4A99">
            <w:pPr>
              <w:jc w:val="center"/>
              <w:rPr>
                <w:b/>
                <w:szCs w:val="22"/>
              </w:rPr>
            </w:pPr>
            <w:r w:rsidRPr="009D5F91">
              <w:rPr>
                <w:b/>
                <w:szCs w:val="22"/>
              </w:rPr>
              <w:t>Governance</w:t>
            </w:r>
            <w:r w:rsidR="00BE2A3F" w:rsidRPr="009D5F91">
              <w:rPr>
                <w:b/>
                <w:szCs w:val="22"/>
              </w:rPr>
              <w:t xml:space="preserve"> </w:t>
            </w:r>
            <w:r w:rsidR="00EB2D32" w:rsidRPr="009D5F91">
              <w:rPr>
                <w:b/>
                <w:szCs w:val="22"/>
              </w:rPr>
              <w:t>Committee</w:t>
            </w:r>
          </w:p>
        </w:tc>
        <w:tc>
          <w:tcPr>
            <w:tcW w:w="2268" w:type="dxa"/>
            <w:gridSpan w:val="2"/>
            <w:tcBorders>
              <w:bottom w:val="nil"/>
            </w:tcBorders>
            <w:vAlign w:val="center"/>
          </w:tcPr>
          <w:p w:rsidR="002F5C5E" w:rsidRPr="009D5F91" w:rsidRDefault="001E6559" w:rsidP="0047741D">
            <w:pPr>
              <w:jc w:val="center"/>
              <w:rPr>
                <w:b/>
              </w:rPr>
            </w:pPr>
            <w:r w:rsidRPr="009D5F91">
              <w:t xml:space="preserve">14 </w:t>
            </w:r>
            <w:r w:rsidR="0063680C" w:rsidRPr="009D5F91">
              <w:t>March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63680C" w:rsidRDefault="0047741D" w:rsidP="00E2196F">
            <w:pPr>
              <w:rPr>
                <w:b/>
              </w:rPr>
            </w:pPr>
          </w:p>
          <w:p w:rsidR="0047741D" w:rsidRPr="009D5F91" w:rsidRDefault="009D5F91" w:rsidP="00E2196F">
            <w:r>
              <w:t>General Data Protection Regulation (</w:t>
            </w:r>
            <w:r w:rsidR="0063680C" w:rsidRPr="009D5F91">
              <w:t>GDPR</w:t>
            </w:r>
            <w:r>
              <w:t>)</w:t>
            </w:r>
            <w:r w:rsidR="0063680C" w:rsidRPr="009D5F91">
              <w:t xml:space="preserve"> </w:t>
            </w:r>
            <w:r>
              <w:t>Update</w:t>
            </w:r>
          </w:p>
          <w:p w:rsidR="0047741D" w:rsidRPr="0063680C" w:rsidRDefault="0047741D" w:rsidP="00E2196F">
            <w:pPr>
              <w:jc w:val="center"/>
              <w:rPr>
                <w:b/>
              </w:rPr>
            </w:pPr>
          </w:p>
        </w:tc>
        <w:tc>
          <w:tcPr>
            <w:tcW w:w="2977" w:type="dxa"/>
            <w:gridSpan w:val="2"/>
            <w:vAlign w:val="center"/>
          </w:tcPr>
          <w:p w:rsidR="0047741D" w:rsidRPr="009D5F91" w:rsidRDefault="008A2CB2" w:rsidP="008A2CB2">
            <w:r>
              <w:t>Director</w:t>
            </w:r>
            <w:r w:rsidR="00F67F25">
              <w:t xml:space="preserve"> of</w:t>
            </w:r>
            <w:r>
              <w:t xml:space="preserve"> Customer and Digital </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63680C">
            <w:pPr>
              <w:rPr>
                <w:szCs w:val="22"/>
              </w:rPr>
            </w:pPr>
            <w:r>
              <w:rPr>
                <w:szCs w:val="22"/>
              </w:rPr>
              <w:t>Is this report confidential?</w:t>
            </w:r>
            <w:r w:rsidR="0063680C">
              <w:rPr>
                <w:szCs w:val="22"/>
              </w:rPr>
              <w:t xml:space="preserve"> </w:t>
            </w:r>
          </w:p>
        </w:tc>
        <w:tc>
          <w:tcPr>
            <w:tcW w:w="3266" w:type="dxa"/>
            <w:shd w:val="clear" w:color="auto" w:fill="auto"/>
          </w:tcPr>
          <w:p w:rsidR="00E63940" w:rsidRDefault="00E63940" w:rsidP="00E63940">
            <w:pPr>
              <w:rPr>
                <w:b/>
                <w:szCs w:val="22"/>
              </w:rPr>
            </w:pPr>
          </w:p>
          <w:p w:rsidR="0047741D" w:rsidRPr="0063680C" w:rsidRDefault="0047741D" w:rsidP="00E2196F">
            <w:pPr>
              <w:rPr>
                <w:szCs w:val="22"/>
              </w:rPr>
            </w:pPr>
            <w:r w:rsidRPr="0063680C">
              <w:rPr>
                <w:szCs w:val="22"/>
              </w:rPr>
              <w:t xml:space="preserve">No </w:t>
            </w:r>
          </w:p>
          <w:p w:rsidR="0047741D" w:rsidRPr="009C1143" w:rsidRDefault="0047741D" w:rsidP="0063680C">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Pr="006266E3" w:rsidRDefault="002F5C5E" w:rsidP="002F5C5E">
      <w:pPr>
        <w:keepNext/>
        <w:numPr>
          <w:ilvl w:val="0"/>
          <w:numId w:val="8"/>
        </w:numPr>
        <w:outlineLvl w:val="0"/>
        <w:rPr>
          <w:b/>
          <w:szCs w:val="22"/>
        </w:rPr>
      </w:pPr>
      <w:r w:rsidRPr="006266E3">
        <w:rPr>
          <w:b/>
          <w:szCs w:val="22"/>
        </w:rPr>
        <w:t xml:space="preserve">PURPOSE OF THE REPORT  </w:t>
      </w:r>
    </w:p>
    <w:p w:rsidR="000B5251" w:rsidRPr="006266E3" w:rsidRDefault="000B5251" w:rsidP="000B5251">
      <w:pPr>
        <w:keepNext/>
        <w:ind w:left="360"/>
        <w:outlineLvl w:val="0"/>
        <w:rPr>
          <w:b/>
          <w:szCs w:val="22"/>
        </w:rPr>
      </w:pPr>
    </w:p>
    <w:p w:rsidR="002F5C5E" w:rsidRPr="006266E3" w:rsidRDefault="009D5F91" w:rsidP="002F5C5E">
      <w:pPr>
        <w:keepNext/>
        <w:ind w:left="360"/>
        <w:outlineLvl w:val="0"/>
        <w:rPr>
          <w:szCs w:val="22"/>
        </w:rPr>
      </w:pPr>
      <w:r>
        <w:rPr>
          <w:szCs w:val="22"/>
        </w:rPr>
        <w:t xml:space="preserve">To update the Committee on </w:t>
      </w:r>
      <w:r w:rsidR="00791A81">
        <w:rPr>
          <w:szCs w:val="22"/>
        </w:rPr>
        <w:t xml:space="preserve">GDPR </w:t>
      </w:r>
      <w:r>
        <w:rPr>
          <w:szCs w:val="22"/>
        </w:rPr>
        <w:t xml:space="preserve">progress to date and to seek comments on the Draft </w:t>
      </w:r>
      <w:r w:rsidR="0063680C" w:rsidRPr="006266E3">
        <w:rPr>
          <w:szCs w:val="22"/>
        </w:rPr>
        <w:t xml:space="preserve">Data </w:t>
      </w:r>
      <w:r>
        <w:rPr>
          <w:szCs w:val="22"/>
        </w:rPr>
        <w:t>P</w:t>
      </w:r>
      <w:r w:rsidR="0063680C" w:rsidRPr="006266E3">
        <w:rPr>
          <w:szCs w:val="22"/>
        </w:rPr>
        <w:t>rotection Policy and</w:t>
      </w:r>
      <w:r w:rsidR="007E01B4" w:rsidRPr="006266E3">
        <w:rPr>
          <w:szCs w:val="22"/>
        </w:rPr>
        <w:t xml:space="preserve"> </w:t>
      </w:r>
      <w:r w:rsidR="006266E3" w:rsidRPr="006266E3">
        <w:rPr>
          <w:szCs w:val="22"/>
        </w:rPr>
        <w:t>Data Breach P</w:t>
      </w:r>
      <w:r w:rsidR="007E01B4" w:rsidRPr="006266E3">
        <w:rPr>
          <w:szCs w:val="22"/>
        </w:rPr>
        <w:t>olicy, both of which incorporate changes as a result of GDPR</w:t>
      </w:r>
      <w:r>
        <w:rPr>
          <w:szCs w:val="22"/>
        </w:rPr>
        <w:t>.</w:t>
      </w:r>
    </w:p>
    <w:p w:rsidR="002F5C5E" w:rsidRPr="006266E3" w:rsidRDefault="002F5C5E" w:rsidP="002F5C5E">
      <w:pPr>
        <w:rPr>
          <w:sz w:val="16"/>
          <w:szCs w:val="16"/>
        </w:rPr>
      </w:pPr>
    </w:p>
    <w:p w:rsidR="002F5C5E" w:rsidRPr="006266E3" w:rsidRDefault="002F5C5E" w:rsidP="002F5C5E">
      <w:pPr>
        <w:rPr>
          <w:szCs w:val="22"/>
        </w:rPr>
      </w:pPr>
    </w:p>
    <w:p w:rsidR="002F5C5E" w:rsidRPr="006266E3" w:rsidRDefault="002F5C5E" w:rsidP="002F5C5E">
      <w:pPr>
        <w:keepNext/>
        <w:numPr>
          <w:ilvl w:val="0"/>
          <w:numId w:val="8"/>
        </w:numPr>
        <w:outlineLvl w:val="0"/>
        <w:rPr>
          <w:b/>
          <w:szCs w:val="22"/>
        </w:rPr>
      </w:pPr>
      <w:r w:rsidRPr="006266E3">
        <w:rPr>
          <w:b/>
          <w:szCs w:val="22"/>
        </w:rPr>
        <w:t>RECOMMENDATIONS</w:t>
      </w:r>
    </w:p>
    <w:p w:rsidR="009D5F91" w:rsidRDefault="009D5F91" w:rsidP="000B5251">
      <w:pPr>
        <w:keepNext/>
        <w:ind w:left="360"/>
        <w:outlineLvl w:val="0"/>
        <w:rPr>
          <w:szCs w:val="22"/>
        </w:rPr>
      </w:pPr>
    </w:p>
    <w:p w:rsidR="000B5251" w:rsidRDefault="009D5F91" w:rsidP="000B5251">
      <w:pPr>
        <w:keepNext/>
        <w:ind w:left="360"/>
        <w:outlineLvl w:val="0"/>
        <w:rPr>
          <w:szCs w:val="22"/>
        </w:rPr>
      </w:pPr>
      <w:r w:rsidRPr="009D5F91">
        <w:rPr>
          <w:szCs w:val="22"/>
        </w:rPr>
        <w:t xml:space="preserve">Committee are requested to: </w:t>
      </w:r>
    </w:p>
    <w:p w:rsidR="009D5F91" w:rsidRPr="009D5F91" w:rsidRDefault="009D5F91" w:rsidP="000B5251">
      <w:pPr>
        <w:keepNext/>
        <w:ind w:left="360"/>
        <w:outlineLvl w:val="0"/>
        <w:rPr>
          <w:szCs w:val="22"/>
        </w:rPr>
      </w:pPr>
    </w:p>
    <w:p w:rsidR="009D5F91" w:rsidRDefault="002F5C5E" w:rsidP="00525728">
      <w:pPr>
        <w:ind w:left="360" w:hanging="360"/>
        <w:rPr>
          <w:szCs w:val="22"/>
        </w:rPr>
      </w:pPr>
      <w:r w:rsidRPr="009D5F91">
        <w:rPr>
          <w:szCs w:val="22"/>
        </w:rPr>
        <w:t>2.1</w:t>
      </w:r>
      <w:r w:rsidR="00525728" w:rsidRPr="009D5F91">
        <w:rPr>
          <w:szCs w:val="22"/>
        </w:rPr>
        <w:tab/>
      </w:r>
      <w:r w:rsidR="009D5F91" w:rsidRPr="009D5F91">
        <w:rPr>
          <w:szCs w:val="22"/>
        </w:rPr>
        <w:t>Note the progress to date in relation to GDPR</w:t>
      </w:r>
      <w:r w:rsidR="00793F1D">
        <w:rPr>
          <w:szCs w:val="22"/>
        </w:rPr>
        <w:t xml:space="preserve"> and data breach policy.</w:t>
      </w:r>
      <w:r w:rsidR="009D5F91" w:rsidRPr="009D5F91">
        <w:rPr>
          <w:szCs w:val="22"/>
        </w:rPr>
        <w:t xml:space="preserve"> </w:t>
      </w:r>
      <w:r w:rsidR="00525728" w:rsidRPr="009D5F91">
        <w:rPr>
          <w:szCs w:val="22"/>
        </w:rPr>
        <w:t xml:space="preserve"> </w:t>
      </w:r>
    </w:p>
    <w:p w:rsidR="009D5F91" w:rsidRPr="009D5F91" w:rsidRDefault="009D5F91" w:rsidP="00525728">
      <w:pPr>
        <w:ind w:left="360" w:hanging="360"/>
        <w:rPr>
          <w:szCs w:val="22"/>
        </w:rPr>
      </w:pPr>
    </w:p>
    <w:p w:rsidR="002F5C5E" w:rsidRPr="009D5F91" w:rsidRDefault="009D5F91" w:rsidP="00525728">
      <w:pPr>
        <w:ind w:left="360" w:hanging="360"/>
        <w:rPr>
          <w:szCs w:val="22"/>
        </w:rPr>
      </w:pPr>
      <w:r w:rsidRPr="009D5F91">
        <w:rPr>
          <w:szCs w:val="22"/>
        </w:rPr>
        <w:t>2.2</w:t>
      </w:r>
      <w:r w:rsidRPr="009D5F91">
        <w:rPr>
          <w:szCs w:val="22"/>
        </w:rPr>
        <w:tab/>
        <w:t xml:space="preserve">Provide </w:t>
      </w:r>
      <w:r w:rsidR="007E01B4" w:rsidRPr="009D5F91">
        <w:rPr>
          <w:szCs w:val="22"/>
        </w:rPr>
        <w:t xml:space="preserve">comments on the </w:t>
      </w:r>
      <w:r w:rsidRPr="009D5F91">
        <w:rPr>
          <w:szCs w:val="22"/>
        </w:rPr>
        <w:t>Draft p</w:t>
      </w:r>
      <w:r w:rsidR="007E01B4" w:rsidRPr="009D5F91">
        <w:rPr>
          <w:szCs w:val="22"/>
        </w:rPr>
        <w:t>olicies so they can be refined and progress</w:t>
      </w:r>
      <w:r w:rsidRPr="009D5F91">
        <w:rPr>
          <w:szCs w:val="22"/>
        </w:rPr>
        <w:t>ed</w:t>
      </w:r>
      <w:r w:rsidR="007E01B4" w:rsidRPr="009D5F91">
        <w:rPr>
          <w:szCs w:val="22"/>
        </w:rPr>
        <w:t xml:space="preserve"> to adoption through the </w:t>
      </w:r>
      <w:r w:rsidRPr="009D5F91">
        <w:rPr>
          <w:szCs w:val="22"/>
        </w:rPr>
        <w:t xml:space="preserve">appropriate </w:t>
      </w:r>
      <w:r w:rsidR="00AA0B01" w:rsidRPr="009D5F91">
        <w:rPr>
          <w:szCs w:val="22"/>
        </w:rPr>
        <w:t>approval</w:t>
      </w:r>
      <w:r w:rsidR="007E01B4" w:rsidRPr="009D5F91">
        <w:rPr>
          <w:szCs w:val="22"/>
        </w:rPr>
        <w:t xml:space="preserve"> process. </w:t>
      </w:r>
    </w:p>
    <w:p w:rsidR="002F5C5E" w:rsidRPr="006266E3" w:rsidRDefault="002F5C5E" w:rsidP="002F5C5E">
      <w:pPr>
        <w:rPr>
          <w:color w:val="2E74B5"/>
          <w:szCs w:val="22"/>
        </w:rPr>
      </w:pPr>
    </w:p>
    <w:p w:rsidR="002F5C5E" w:rsidRPr="006266E3" w:rsidRDefault="002F5C5E" w:rsidP="00525728">
      <w:pPr>
        <w:keepNext/>
        <w:numPr>
          <w:ilvl w:val="0"/>
          <w:numId w:val="8"/>
        </w:numPr>
        <w:outlineLvl w:val="0"/>
        <w:rPr>
          <w:b/>
          <w:szCs w:val="22"/>
        </w:rPr>
      </w:pPr>
      <w:r w:rsidRPr="006266E3">
        <w:rPr>
          <w:b/>
          <w:szCs w:val="22"/>
        </w:rPr>
        <w:t>CORPORATE PRIORITIES</w:t>
      </w:r>
    </w:p>
    <w:p w:rsidR="00772B9C" w:rsidRPr="006266E3" w:rsidRDefault="00772B9C" w:rsidP="00772B9C">
      <w:pPr>
        <w:keepNext/>
        <w:outlineLvl w:val="0"/>
        <w:rPr>
          <w:b/>
          <w:szCs w:val="22"/>
        </w:rPr>
      </w:pPr>
    </w:p>
    <w:p w:rsidR="00772B9C" w:rsidRPr="006266E3" w:rsidRDefault="00772B9C" w:rsidP="00772B9C">
      <w:pPr>
        <w:keepNext/>
        <w:ind w:left="360"/>
        <w:outlineLvl w:val="0"/>
        <w:rPr>
          <w:color w:val="2E74B5"/>
          <w:szCs w:val="22"/>
        </w:rPr>
      </w:pPr>
      <w:r w:rsidRPr="006266E3">
        <w:rPr>
          <w:szCs w:val="22"/>
        </w:rPr>
        <w:t>The report relates to the following corporate priorities:</w:t>
      </w:r>
      <w:r w:rsidRPr="006266E3">
        <w:rPr>
          <w:b/>
          <w:szCs w:val="22"/>
        </w:rPr>
        <w:t xml:space="preserve"> </w:t>
      </w:r>
    </w:p>
    <w:p w:rsidR="00772B9C" w:rsidRPr="006266E3"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6266E3" w:rsidTr="000E4458">
        <w:tc>
          <w:tcPr>
            <w:tcW w:w="4423" w:type="dxa"/>
            <w:shd w:val="clear" w:color="auto" w:fill="auto"/>
          </w:tcPr>
          <w:p w:rsidR="00772B9C" w:rsidRPr="006266E3" w:rsidRDefault="00772B9C" w:rsidP="000E4458">
            <w:pPr>
              <w:rPr>
                <w:szCs w:val="22"/>
              </w:rPr>
            </w:pPr>
            <w:r w:rsidRPr="006266E3">
              <w:rPr>
                <w:szCs w:val="22"/>
              </w:rPr>
              <w:t>Excellence and Financial Sustainability</w:t>
            </w:r>
          </w:p>
          <w:p w:rsidR="00772B9C" w:rsidRPr="006266E3" w:rsidRDefault="00772B9C" w:rsidP="000E4458">
            <w:pPr>
              <w:rPr>
                <w:szCs w:val="22"/>
              </w:rPr>
            </w:pPr>
          </w:p>
        </w:tc>
        <w:tc>
          <w:tcPr>
            <w:tcW w:w="850" w:type="dxa"/>
            <w:shd w:val="clear" w:color="auto" w:fill="auto"/>
          </w:tcPr>
          <w:p w:rsidR="00772B9C" w:rsidRPr="006266E3" w:rsidRDefault="007E01B4" w:rsidP="000E4458">
            <w:pPr>
              <w:rPr>
                <w:szCs w:val="22"/>
                <w:highlight w:val="yellow"/>
              </w:rPr>
            </w:pPr>
            <w:r w:rsidRPr="006266E3">
              <w:rPr>
                <w:szCs w:val="22"/>
              </w:rPr>
              <w:t>X</w:t>
            </w:r>
          </w:p>
        </w:tc>
      </w:tr>
      <w:tr w:rsidR="00772B9C" w:rsidRPr="006266E3" w:rsidTr="000E4458">
        <w:tc>
          <w:tcPr>
            <w:tcW w:w="4423" w:type="dxa"/>
            <w:shd w:val="clear" w:color="auto" w:fill="auto"/>
          </w:tcPr>
          <w:p w:rsidR="00772B9C" w:rsidRPr="006266E3" w:rsidRDefault="00772B9C" w:rsidP="000E4458">
            <w:pPr>
              <w:rPr>
                <w:szCs w:val="22"/>
              </w:rPr>
            </w:pPr>
            <w:r w:rsidRPr="006266E3">
              <w:rPr>
                <w:szCs w:val="22"/>
              </w:rPr>
              <w:t>Health and Wellbeing</w:t>
            </w:r>
          </w:p>
          <w:p w:rsidR="00772B9C" w:rsidRPr="006266E3" w:rsidRDefault="00772B9C" w:rsidP="000E4458">
            <w:pPr>
              <w:rPr>
                <w:szCs w:val="22"/>
              </w:rPr>
            </w:pPr>
          </w:p>
        </w:tc>
        <w:tc>
          <w:tcPr>
            <w:tcW w:w="850" w:type="dxa"/>
            <w:shd w:val="clear" w:color="auto" w:fill="auto"/>
          </w:tcPr>
          <w:p w:rsidR="00772B9C" w:rsidRPr="006266E3" w:rsidRDefault="00772B9C" w:rsidP="000E4458">
            <w:pPr>
              <w:rPr>
                <w:szCs w:val="22"/>
                <w:highlight w:val="yellow"/>
              </w:rPr>
            </w:pPr>
          </w:p>
        </w:tc>
      </w:tr>
      <w:tr w:rsidR="00772B9C" w:rsidRPr="006266E3" w:rsidTr="000E4458">
        <w:tc>
          <w:tcPr>
            <w:tcW w:w="4423" w:type="dxa"/>
            <w:shd w:val="clear" w:color="auto" w:fill="auto"/>
          </w:tcPr>
          <w:p w:rsidR="00772B9C" w:rsidRPr="006266E3" w:rsidRDefault="00772B9C" w:rsidP="000E4458">
            <w:pPr>
              <w:rPr>
                <w:szCs w:val="22"/>
              </w:rPr>
            </w:pPr>
            <w:r w:rsidRPr="006266E3">
              <w:rPr>
                <w:szCs w:val="22"/>
              </w:rPr>
              <w:t>Place</w:t>
            </w:r>
          </w:p>
          <w:p w:rsidR="00772B9C" w:rsidRPr="006266E3" w:rsidRDefault="00772B9C" w:rsidP="000E4458">
            <w:pPr>
              <w:rPr>
                <w:szCs w:val="22"/>
              </w:rPr>
            </w:pPr>
          </w:p>
        </w:tc>
        <w:tc>
          <w:tcPr>
            <w:tcW w:w="850" w:type="dxa"/>
            <w:shd w:val="clear" w:color="auto" w:fill="auto"/>
          </w:tcPr>
          <w:p w:rsidR="00772B9C" w:rsidRPr="006266E3" w:rsidRDefault="00772B9C" w:rsidP="000E4458">
            <w:pPr>
              <w:rPr>
                <w:szCs w:val="22"/>
              </w:rPr>
            </w:pPr>
          </w:p>
        </w:tc>
      </w:tr>
    </w:tbl>
    <w:p w:rsidR="00772B9C" w:rsidRPr="006266E3" w:rsidRDefault="00772B9C" w:rsidP="00772B9C"/>
    <w:p w:rsidR="00772B9C" w:rsidRPr="006266E3" w:rsidRDefault="00772B9C" w:rsidP="00772B9C">
      <w:pPr>
        <w:ind w:firstLine="720"/>
      </w:pPr>
      <w:r w:rsidRPr="006266E3">
        <w:t>Projects relating to People in the Corporate Plan:</w:t>
      </w:r>
    </w:p>
    <w:p w:rsidR="00772B9C" w:rsidRPr="006266E3"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6266E3" w:rsidTr="000E4458">
        <w:tc>
          <w:tcPr>
            <w:tcW w:w="4423" w:type="dxa"/>
            <w:shd w:val="clear" w:color="auto" w:fill="auto"/>
          </w:tcPr>
          <w:p w:rsidR="00772B9C" w:rsidRPr="006266E3" w:rsidRDefault="00772B9C" w:rsidP="000E4458">
            <w:pPr>
              <w:rPr>
                <w:szCs w:val="22"/>
              </w:rPr>
            </w:pPr>
            <w:r w:rsidRPr="006266E3">
              <w:rPr>
                <w:szCs w:val="22"/>
              </w:rPr>
              <w:t xml:space="preserve">People </w:t>
            </w:r>
          </w:p>
          <w:p w:rsidR="00772B9C" w:rsidRPr="006266E3" w:rsidRDefault="00772B9C" w:rsidP="000E4458">
            <w:pPr>
              <w:rPr>
                <w:szCs w:val="22"/>
              </w:rPr>
            </w:pPr>
          </w:p>
        </w:tc>
        <w:tc>
          <w:tcPr>
            <w:tcW w:w="850" w:type="dxa"/>
            <w:shd w:val="clear" w:color="auto" w:fill="auto"/>
          </w:tcPr>
          <w:p w:rsidR="00772B9C" w:rsidRPr="006266E3" w:rsidRDefault="00772B9C" w:rsidP="000E4458">
            <w:pPr>
              <w:rPr>
                <w:szCs w:val="22"/>
              </w:rPr>
            </w:pPr>
          </w:p>
        </w:tc>
      </w:tr>
    </w:tbl>
    <w:p w:rsidR="002F5C5E" w:rsidRPr="006266E3" w:rsidRDefault="002F5C5E" w:rsidP="002F5C5E">
      <w:pPr>
        <w:rPr>
          <w:szCs w:val="22"/>
        </w:rPr>
      </w:pPr>
    </w:p>
    <w:p w:rsidR="00772B9C" w:rsidRPr="006266E3" w:rsidRDefault="00772B9C" w:rsidP="002F5C5E">
      <w:pPr>
        <w:rPr>
          <w:szCs w:val="22"/>
        </w:rPr>
      </w:pPr>
    </w:p>
    <w:p w:rsidR="002F5C5E" w:rsidRPr="006266E3" w:rsidRDefault="007325E9" w:rsidP="002F5C5E">
      <w:pPr>
        <w:rPr>
          <w:b/>
          <w:szCs w:val="22"/>
        </w:rPr>
      </w:pPr>
      <w:r>
        <w:rPr>
          <w:b/>
          <w:szCs w:val="22"/>
        </w:rPr>
        <w:t>4</w:t>
      </w:r>
      <w:r w:rsidR="002F5C5E" w:rsidRPr="006266E3">
        <w:rPr>
          <w:b/>
          <w:szCs w:val="22"/>
        </w:rPr>
        <w:t>.   BACKGROUND TO THE REPORT</w:t>
      </w:r>
    </w:p>
    <w:p w:rsidR="009D5F91" w:rsidRDefault="009D5F91" w:rsidP="007E01B4">
      <w:pPr>
        <w:ind w:left="360"/>
        <w:rPr>
          <w:szCs w:val="22"/>
        </w:rPr>
      </w:pPr>
    </w:p>
    <w:p w:rsidR="00D16123" w:rsidRDefault="007325E9" w:rsidP="007325E9">
      <w:pPr>
        <w:ind w:left="360" w:hanging="360"/>
        <w:rPr>
          <w:szCs w:val="22"/>
        </w:rPr>
      </w:pPr>
      <w:r>
        <w:rPr>
          <w:szCs w:val="22"/>
        </w:rPr>
        <w:t>4</w:t>
      </w:r>
      <w:r w:rsidR="009D5F91">
        <w:rPr>
          <w:szCs w:val="22"/>
        </w:rPr>
        <w:t>.1</w:t>
      </w:r>
      <w:r w:rsidR="009D5F91">
        <w:rPr>
          <w:szCs w:val="22"/>
        </w:rPr>
        <w:tab/>
        <w:t xml:space="preserve">The </w:t>
      </w:r>
      <w:r w:rsidR="007E01B4" w:rsidRPr="006266E3">
        <w:rPr>
          <w:szCs w:val="22"/>
        </w:rPr>
        <w:t xml:space="preserve">GDPR was introduced by the </w:t>
      </w:r>
      <w:r w:rsidR="009D5F91">
        <w:rPr>
          <w:szCs w:val="22"/>
        </w:rPr>
        <w:t>European Union (</w:t>
      </w:r>
      <w:r w:rsidR="007E01B4" w:rsidRPr="006266E3">
        <w:rPr>
          <w:szCs w:val="22"/>
        </w:rPr>
        <w:t>EU</w:t>
      </w:r>
      <w:r w:rsidR="009D5F91">
        <w:rPr>
          <w:szCs w:val="22"/>
        </w:rPr>
        <w:t>)</w:t>
      </w:r>
      <w:r w:rsidR="007E01B4" w:rsidRPr="006266E3">
        <w:rPr>
          <w:szCs w:val="22"/>
        </w:rPr>
        <w:t xml:space="preserve"> on 25 May 2018 and works hand in hand with the Data Protection Act 2018. The law aims to give citizens more control over their personal data and to create a uniformity of rules to enforce across the continent. </w:t>
      </w:r>
    </w:p>
    <w:p w:rsidR="00D16123" w:rsidRDefault="00D16123" w:rsidP="007E01B4">
      <w:pPr>
        <w:ind w:left="360"/>
        <w:rPr>
          <w:szCs w:val="22"/>
        </w:rPr>
      </w:pPr>
    </w:p>
    <w:p w:rsidR="007E01B4" w:rsidRPr="006266E3" w:rsidRDefault="007325E9" w:rsidP="007325E9">
      <w:pPr>
        <w:ind w:left="360" w:hanging="360"/>
        <w:rPr>
          <w:szCs w:val="22"/>
        </w:rPr>
      </w:pPr>
      <w:r>
        <w:rPr>
          <w:szCs w:val="22"/>
        </w:rPr>
        <w:lastRenderedPageBreak/>
        <w:t>4.2</w:t>
      </w:r>
      <w:r>
        <w:rPr>
          <w:szCs w:val="22"/>
        </w:rPr>
        <w:tab/>
      </w:r>
      <w:r w:rsidR="007E01B4" w:rsidRPr="006266E3">
        <w:rPr>
          <w:szCs w:val="22"/>
        </w:rPr>
        <w:t>The rise of new technologies has led to a massive increase in the amount of personal data that is collected, used, shared and stored. The GDPR aims to address this flow of personal data and to standardise the approach taken by all EU Member States</w:t>
      </w:r>
      <w:r>
        <w:rPr>
          <w:szCs w:val="22"/>
        </w:rPr>
        <w:t xml:space="preserve"> </w:t>
      </w:r>
      <w:r w:rsidR="007E01B4" w:rsidRPr="006266E3">
        <w:rPr>
          <w:szCs w:val="22"/>
        </w:rPr>
        <w:t xml:space="preserve">GDPR applies to any organisation that handles personal data, including the Council, which handles data for residents and staff as part of its day to day business.  </w:t>
      </w:r>
    </w:p>
    <w:p w:rsidR="001E6559" w:rsidRPr="006266E3" w:rsidRDefault="001E6559" w:rsidP="002F5C5E">
      <w:pPr>
        <w:ind w:left="360"/>
        <w:rPr>
          <w:color w:val="2E74B5"/>
          <w:szCs w:val="22"/>
        </w:rPr>
      </w:pPr>
    </w:p>
    <w:p w:rsidR="00525728" w:rsidRPr="006266E3" w:rsidRDefault="00525728" w:rsidP="000B5251">
      <w:pPr>
        <w:rPr>
          <w:color w:val="2E74B5"/>
          <w:szCs w:val="22"/>
        </w:rPr>
      </w:pPr>
    </w:p>
    <w:p w:rsidR="002F5C5E" w:rsidRPr="006266E3" w:rsidRDefault="00A54954" w:rsidP="002F5C5E">
      <w:pPr>
        <w:rPr>
          <w:b/>
          <w:szCs w:val="22"/>
        </w:rPr>
      </w:pPr>
      <w:r>
        <w:rPr>
          <w:b/>
          <w:szCs w:val="22"/>
        </w:rPr>
        <w:t>5</w:t>
      </w:r>
      <w:r w:rsidR="001938D6" w:rsidRPr="006266E3">
        <w:rPr>
          <w:b/>
          <w:szCs w:val="22"/>
        </w:rPr>
        <w:t xml:space="preserve">.   PROPOSALS (e.g. </w:t>
      </w:r>
      <w:r w:rsidR="002F5C5E" w:rsidRPr="006266E3">
        <w:rPr>
          <w:b/>
          <w:szCs w:val="22"/>
        </w:rPr>
        <w:t>RATIONALE, DETAIL</w:t>
      </w:r>
      <w:r w:rsidR="00D37BAE" w:rsidRPr="006266E3">
        <w:rPr>
          <w:b/>
          <w:szCs w:val="22"/>
        </w:rPr>
        <w:t>, FINANCIAL, PROCUREMENT</w:t>
      </w:r>
      <w:r w:rsidR="002F5C5E" w:rsidRPr="006266E3">
        <w:rPr>
          <w:b/>
          <w:szCs w:val="22"/>
        </w:rPr>
        <w:t>)</w:t>
      </w:r>
    </w:p>
    <w:p w:rsidR="001938D6" w:rsidRDefault="001938D6" w:rsidP="002F5C5E">
      <w:pPr>
        <w:rPr>
          <w:b/>
          <w:szCs w:val="22"/>
        </w:rPr>
      </w:pPr>
    </w:p>
    <w:p w:rsidR="007325E9" w:rsidRDefault="00A54954" w:rsidP="007325E9">
      <w:pPr>
        <w:ind w:left="360" w:hanging="360"/>
        <w:rPr>
          <w:szCs w:val="22"/>
        </w:rPr>
      </w:pPr>
      <w:r>
        <w:rPr>
          <w:szCs w:val="22"/>
        </w:rPr>
        <w:t>5</w:t>
      </w:r>
      <w:r w:rsidR="007325E9">
        <w:rPr>
          <w:szCs w:val="22"/>
        </w:rPr>
        <w:t>.1</w:t>
      </w:r>
      <w:r w:rsidR="007325E9">
        <w:rPr>
          <w:szCs w:val="22"/>
        </w:rPr>
        <w:tab/>
      </w:r>
      <w:r w:rsidR="007325E9" w:rsidRPr="006266E3">
        <w:rPr>
          <w:szCs w:val="22"/>
        </w:rPr>
        <w:t>In order to comply</w:t>
      </w:r>
      <w:r w:rsidR="007325E9">
        <w:rPr>
          <w:szCs w:val="22"/>
        </w:rPr>
        <w:t xml:space="preserve">, an officer group </w:t>
      </w:r>
      <w:r w:rsidR="007325E9" w:rsidRPr="006266E3">
        <w:rPr>
          <w:szCs w:val="22"/>
        </w:rPr>
        <w:t>have been</w:t>
      </w:r>
      <w:r w:rsidR="007325E9">
        <w:rPr>
          <w:szCs w:val="22"/>
        </w:rPr>
        <w:t xml:space="preserve"> following the guidelines issued</w:t>
      </w:r>
      <w:r w:rsidR="007325E9" w:rsidRPr="006266E3">
        <w:rPr>
          <w:szCs w:val="22"/>
        </w:rPr>
        <w:t xml:space="preserve"> by the Information Commissioners Office (ICO). </w:t>
      </w:r>
      <w:r w:rsidR="007325E9" w:rsidRPr="00B31478">
        <w:rPr>
          <w:szCs w:val="22"/>
        </w:rPr>
        <w:t>An Officer group</w:t>
      </w:r>
      <w:r w:rsidR="007325E9">
        <w:rPr>
          <w:szCs w:val="22"/>
        </w:rPr>
        <w:t>, who meet on a fortnightly basis</w:t>
      </w:r>
      <w:r w:rsidR="007325E9" w:rsidRPr="00B31478">
        <w:rPr>
          <w:szCs w:val="22"/>
        </w:rPr>
        <w:t xml:space="preserve"> have been working through an action plan which covers all relevant aspects of the Council operations to make changes to improve and ensure ongoing compliance. </w:t>
      </w:r>
    </w:p>
    <w:p w:rsidR="007325E9" w:rsidRPr="00B31478" w:rsidRDefault="007325E9" w:rsidP="007325E9">
      <w:pPr>
        <w:ind w:left="360"/>
        <w:rPr>
          <w:szCs w:val="22"/>
        </w:rPr>
      </w:pPr>
    </w:p>
    <w:p w:rsidR="007325E9" w:rsidRDefault="007325E9" w:rsidP="007325E9">
      <w:pPr>
        <w:ind w:left="360"/>
        <w:rPr>
          <w:szCs w:val="22"/>
        </w:rPr>
      </w:pPr>
      <w:r>
        <w:rPr>
          <w:szCs w:val="22"/>
        </w:rPr>
        <w:t xml:space="preserve">An initial action log contained actions to be taken and this number has increased as the process evolved and the group identified areas that needed extra attention. </w:t>
      </w:r>
    </w:p>
    <w:p w:rsidR="007325E9" w:rsidRDefault="007325E9" w:rsidP="007325E9">
      <w:pPr>
        <w:ind w:left="360"/>
        <w:rPr>
          <w:szCs w:val="22"/>
        </w:rPr>
      </w:pPr>
    </w:p>
    <w:p w:rsidR="007325E9" w:rsidRPr="007325E9" w:rsidRDefault="007325E9" w:rsidP="007325E9">
      <w:pPr>
        <w:ind w:left="360"/>
        <w:rPr>
          <w:rFonts w:cs="Arial"/>
          <w:szCs w:val="22"/>
        </w:rPr>
      </w:pPr>
      <w:r w:rsidRPr="007325E9">
        <w:rPr>
          <w:rFonts w:cs="Arial"/>
          <w:szCs w:val="22"/>
        </w:rPr>
        <w:t>Actions have been split into 12 distinct categories</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Awareness</w:t>
      </w:r>
      <w:r w:rsidRPr="007325E9">
        <w:rPr>
          <w:rFonts w:ascii="Arial" w:hAnsi="Arial" w:cs="Arial"/>
        </w:rPr>
        <w:tab/>
      </w:r>
    </w:p>
    <w:p w:rsidR="007325E9" w:rsidRPr="007325E9" w:rsidRDefault="007325E9" w:rsidP="007325E9">
      <w:pPr>
        <w:pStyle w:val="ListParagraph"/>
        <w:numPr>
          <w:ilvl w:val="0"/>
          <w:numId w:val="16"/>
        </w:numPr>
        <w:rPr>
          <w:rFonts w:ascii="Arial" w:hAnsi="Arial" w:cs="Arial"/>
        </w:rPr>
      </w:pPr>
      <w:r w:rsidRPr="007325E9">
        <w:rPr>
          <w:rFonts w:ascii="Arial" w:hAnsi="Arial" w:cs="Arial"/>
        </w:rPr>
        <w:t>Information audit and mapping</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Communicating privacy information</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Individuals rights</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Subject Access Requests</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 xml:space="preserve">Lawful basis for processing personal data </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Consent</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Children</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Data Breaches</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Data protection by design &amp; Data Impact Assessments</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Data protection Officer</w:t>
      </w:r>
    </w:p>
    <w:p w:rsidR="007325E9" w:rsidRPr="007325E9" w:rsidRDefault="007325E9" w:rsidP="007325E9">
      <w:pPr>
        <w:pStyle w:val="ListParagraph"/>
        <w:numPr>
          <w:ilvl w:val="0"/>
          <w:numId w:val="16"/>
        </w:numPr>
        <w:rPr>
          <w:rFonts w:ascii="Arial" w:hAnsi="Arial" w:cs="Arial"/>
        </w:rPr>
      </w:pPr>
      <w:r w:rsidRPr="007325E9">
        <w:rPr>
          <w:rFonts w:ascii="Arial" w:hAnsi="Arial" w:cs="Arial"/>
        </w:rPr>
        <w:t xml:space="preserve">International Data </w:t>
      </w:r>
    </w:p>
    <w:p w:rsidR="007325E9" w:rsidRDefault="007325E9" w:rsidP="007325E9">
      <w:pPr>
        <w:ind w:left="360"/>
        <w:rPr>
          <w:szCs w:val="22"/>
        </w:rPr>
      </w:pPr>
    </w:p>
    <w:p w:rsidR="007325E9" w:rsidRDefault="007325E9" w:rsidP="007325E9">
      <w:pPr>
        <w:ind w:left="360"/>
        <w:rPr>
          <w:szCs w:val="22"/>
        </w:rPr>
      </w:pPr>
      <w:r>
        <w:rPr>
          <w:szCs w:val="22"/>
        </w:rPr>
        <w:t xml:space="preserve">The Plan is a </w:t>
      </w:r>
      <w:r w:rsidR="00791A81">
        <w:rPr>
          <w:szCs w:val="22"/>
        </w:rPr>
        <w:t xml:space="preserve">live document and actions are </w:t>
      </w:r>
      <w:r>
        <w:rPr>
          <w:szCs w:val="22"/>
        </w:rPr>
        <w:t>being added a</w:t>
      </w:r>
      <w:r w:rsidR="00791A81">
        <w:rPr>
          <w:szCs w:val="22"/>
        </w:rPr>
        <w:t>t regular intervals</w:t>
      </w:r>
      <w:r>
        <w:rPr>
          <w:szCs w:val="22"/>
        </w:rPr>
        <w:t xml:space="preserve">.  Great strides have been made by Officers in the last 12 months and </w:t>
      </w:r>
      <w:r w:rsidR="00791A81">
        <w:rPr>
          <w:szCs w:val="22"/>
        </w:rPr>
        <w:t>as a result the Council is compliant in</w:t>
      </w:r>
      <w:r>
        <w:rPr>
          <w:szCs w:val="22"/>
        </w:rPr>
        <w:t xml:space="preserve"> most areas with the exception of</w:t>
      </w:r>
      <w:r w:rsidR="00791A81">
        <w:rPr>
          <w:szCs w:val="22"/>
        </w:rPr>
        <w:t xml:space="preserve"> the following</w:t>
      </w:r>
      <w:r>
        <w:rPr>
          <w:szCs w:val="22"/>
        </w:rPr>
        <w:t>;</w:t>
      </w:r>
    </w:p>
    <w:p w:rsidR="007325E9" w:rsidRDefault="007325E9" w:rsidP="007325E9">
      <w:pPr>
        <w:ind w:left="360"/>
        <w:rPr>
          <w:szCs w:val="22"/>
        </w:rPr>
      </w:pPr>
    </w:p>
    <w:p w:rsidR="007325E9" w:rsidRPr="007325E9" w:rsidRDefault="007325E9" w:rsidP="007325E9">
      <w:pPr>
        <w:pStyle w:val="ListParagraph"/>
        <w:numPr>
          <w:ilvl w:val="0"/>
          <w:numId w:val="18"/>
        </w:numPr>
        <w:rPr>
          <w:rFonts w:ascii="Arial" w:hAnsi="Arial" w:cs="Arial"/>
        </w:rPr>
      </w:pPr>
      <w:r w:rsidRPr="007325E9">
        <w:rPr>
          <w:rFonts w:ascii="Arial" w:hAnsi="Arial" w:cs="Arial"/>
        </w:rPr>
        <w:t xml:space="preserve">Awareness – Staff have been made aware of the changes by way of Team briefs, articles on connect and a mandatory 4 module course on MILO. Of the 280 staff, 83% staff have completed the MILO modules (adjusted for absent staff and cleaning and grounds maintenance staff who do not have access to personal data). Plans are in place to raise awareness with these staff by other means and plans are in place to have an area on Connect dedicated to GDPR, with regular blogs, information and tips to maintain the profile of GDPR with staff. </w:t>
      </w:r>
    </w:p>
    <w:p w:rsidR="007325E9" w:rsidRPr="007325E9" w:rsidRDefault="007325E9" w:rsidP="007325E9">
      <w:pPr>
        <w:pStyle w:val="ListParagraph"/>
        <w:numPr>
          <w:ilvl w:val="0"/>
          <w:numId w:val="18"/>
        </w:numPr>
        <w:rPr>
          <w:rFonts w:ascii="Arial" w:hAnsi="Arial" w:cs="Arial"/>
        </w:rPr>
      </w:pPr>
      <w:r w:rsidRPr="007325E9">
        <w:rPr>
          <w:rFonts w:ascii="Arial" w:hAnsi="Arial" w:cs="Arial"/>
        </w:rPr>
        <w:t>Data Protection by design</w:t>
      </w:r>
      <w:r>
        <w:rPr>
          <w:rFonts w:ascii="Arial" w:hAnsi="Arial" w:cs="Arial"/>
        </w:rPr>
        <w:t xml:space="preserve"> -</w:t>
      </w:r>
      <w:r w:rsidRPr="007325E9">
        <w:rPr>
          <w:rFonts w:ascii="Arial" w:hAnsi="Arial" w:cs="Arial"/>
        </w:rPr>
        <w:t xml:space="preserve"> Procedures have been drawn up for creating data impact assessments and this is being rolled out as part of our Data Mapping exercises we are carrying out with departments on an ongoing basis. The Data Protection Policy has been refreshed and is attached for consideration. </w:t>
      </w:r>
    </w:p>
    <w:p w:rsidR="007325E9" w:rsidRDefault="007325E9" w:rsidP="007325E9">
      <w:pPr>
        <w:pStyle w:val="ListParagraph"/>
        <w:numPr>
          <w:ilvl w:val="0"/>
          <w:numId w:val="18"/>
        </w:numPr>
        <w:rPr>
          <w:rFonts w:ascii="Arial" w:hAnsi="Arial" w:cs="Arial"/>
        </w:rPr>
      </w:pPr>
      <w:r w:rsidRPr="007325E9">
        <w:rPr>
          <w:rFonts w:ascii="Arial" w:hAnsi="Arial" w:cs="Arial"/>
        </w:rPr>
        <w:lastRenderedPageBreak/>
        <w:t>Data Breaches</w:t>
      </w:r>
      <w:r>
        <w:rPr>
          <w:rFonts w:ascii="Arial" w:hAnsi="Arial" w:cs="Arial"/>
        </w:rPr>
        <w:t xml:space="preserve"> - </w:t>
      </w:r>
      <w:r w:rsidRPr="007325E9">
        <w:rPr>
          <w:rFonts w:ascii="Arial" w:hAnsi="Arial" w:cs="Arial"/>
        </w:rPr>
        <w:t xml:space="preserve">A new policy has have been drawn up for consideration and is attached for consideration. </w:t>
      </w:r>
    </w:p>
    <w:p w:rsidR="00791A81" w:rsidRDefault="00791A81" w:rsidP="00791A81">
      <w:pPr>
        <w:rPr>
          <w:rFonts w:cs="Arial"/>
        </w:rPr>
      </w:pPr>
      <w:r>
        <w:rPr>
          <w:rFonts w:cs="Arial"/>
        </w:rPr>
        <w:t xml:space="preserve">Further to the action taken above the Council will be at full compliance. </w:t>
      </w:r>
    </w:p>
    <w:p w:rsidR="00791A81" w:rsidRPr="00791A81" w:rsidRDefault="00791A81" w:rsidP="00791A81">
      <w:pPr>
        <w:rPr>
          <w:rFonts w:cs="Arial"/>
        </w:rPr>
      </w:pPr>
    </w:p>
    <w:p w:rsidR="007325E9" w:rsidRPr="006266E3" w:rsidRDefault="00A54954" w:rsidP="007325E9">
      <w:pPr>
        <w:ind w:left="360" w:hanging="360"/>
        <w:rPr>
          <w:szCs w:val="22"/>
        </w:rPr>
      </w:pPr>
      <w:r>
        <w:rPr>
          <w:szCs w:val="22"/>
        </w:rPr>
        <w:t>5</w:t>
      </w:r>
      <w:r w:rsidR="007325E9" w:rsidRPr="007325E9">
        <w:rPr>
          <w:szCs w:val="22"/>
        </w:rPr>
        <w:t>.2</w:t>
      </w:r>
      <w:r w:rsidR="007325E9" w:rsidRPr="007325E9">
        <w:rPr>
          <w:szCs w:val="22"/>
        </w:rPr>
        <w:tab/>
        <w:t>The Data Protection Policy</w:t>
      </w:r>
      <w:r w:rsidR="007325E9" w:rsidRPr="006266E3">
        <w:rPr>
          <w:szCs w:val="22"/>
        </w:rPr>
        <w:t xml:space="preserve"> was last reviewed in 2016 and so has been refreshed to take into consideration changes as a result of GDPR</w:t>
      </w:r>
      <w:r w:rsidR="007325E9">
        <w:rPr>
          <w:szCs w:val="22"/>
        </w:rPr>
        <w:t xml:space="preserve">. The refreshed Policy is attached as an Appendix to this report for comment. </w:t>
      </w:r>
      <w:r w:rsidR="007325E9" w:rsidRPr="006266E3">
        <w:rPr>
          <w:szCs w:val="22"/>
        </w:rPr>
        <w:t xml:space="preserve"> </w:t>
      </w:r>
    </w:p>
    <w:p w:rsidR="007325E9" w:rsidRPr="006266E3" w:rsidRDefault="007325E9" w:rsidP="007325E9">
      <w:pPr>
        <w:ind w:left="360"/>
        <w:rPr>
          <w:szCs w:val="22"/>
        </w:rPr>
      </w:pPr>
    </w:p>
    <w:p w:rsidR="007325E9" w:rsidRPr="006266E3" w:rsidRDefault="00A54954" w:rsidP="007325E9">
      <w:pPr>
        <w:ind w:left="360" w:hanging="360"/>
        <w:rPr>
          <w:szCs w:val="22"/>
        </w:rPr>
      </w:pPr>
      <w:r>
        <w:rPr>
          <w:szCs w:val="22"/>
        </w:rPr>
        <w:t>5</w:t>
      </w:r>
      <w:r w:rsidR="007325E9" w:rsidRPr="007325E9">
        <w:rPr>
          <w:szCs w:val="22"/>
        </w:rPr>
        <w:t>.3</w:t>
      </w:r>
      <w:r w:rsidR="007325E9">
        <w:rPr>
          <w:b/>
          <w:szCs w:val="22"/>
        </w:rPr>
        <w:tab/>
      </w:r>
      <w:r w:rsidR="007325E9" w:rsidRPr="006266E3">
        <w:rPr>
          <w:szCs w:val="22"/>
        </w:rPr>
        <w:t xml:space="preserve">The Council </w:t>
      </w:r>
      <w:r w:rsidR="007325E9">
        <w:rPr>
          <w:szCs w:val="22"/>
        </w:rPr>
        <w:t xml:space="preserve">has drafted a </w:t>
      </w:r>
      <w:r w:rsidR="007325E9" w:rsidRPr="006266E3">
        <w:rPr>
          <w:szCs w:val="22"/>
        </w:rPr>
        <w:t xml:space="preserve">Data Breach Policy which </w:t>
      </w:r>
      <w:r w:rsidR="007325E9">
        <w:rPr>
          <w:szCs w:val="22"/>
        </w:rPr>
        <w:t xml:space="preserve">is </w:t>
      </w:r>
      <w:r w:rsidR="007325E9" w:rsidRPr="006266E3">
        <w:rPr>
          <w:szCs w:val="22"/>
        </w:rPr>
        <w:t xml:space="preserve">supported by procedural notes instructing Officers and </w:t>
      </w:r>
      <w:r w:rsidR="007325E9">
        <w:rPr>
          <w:szCs w:val="22"/>
        </w:rPr>
        <w:t>M</w:t>
      </w:r>
      <w:r w:rsidR="007325E9" w:rsidRPr="006266E3">
        <w:rPr>
          <w:szCs w:val="22"/>
        </w:rPr>
        <w:t xml:space="preserve">embers what to do if they become aware of a data breach. </w:t>
      </w:r>
      <w:r w:rsidR="007325E9">
        <w:rPr>
          <w:szCs w:val="22"/>
        </w:rPr>
        <w:t xml:space="preserve">Data breaches occur when, either accidentally or deliberately, an incident happens that may compromise the confidentiality, integrity or availability of systems or data which has caused, or has the potential to cause damage to the Council’s data assets or reputation. Incidents can be many and varied but examples could be where data has been provided to the wrong customer, a system is hacked or a Council lap top is stolen. The Draft Data Breach Policy is attached as an Appendix to this report for comment. </w:t>
      </w:r>
    </w:p>
    <w:p w:rsidR="007325E9" w:rsidRPr="006266E3" w:rsidRDefault="007325E9" w:rsidP="002F5C5E">
      <w:pPr>
        <w:rPr>
          <w:b/>
          <w:szCs w:val="22"/>
        </w:rPr>
      </w:pPr>
    </w:p>
    <w:p w:rsidR="003A1278" w:rsidRDefault="00A54954" w:rsidP="001938D6">
      <w:pPr>
        <w:ind w:left="426" w:hanging="426"/>
        <w:rPr>
          <w:szCs w:val="22"/>
        </w:rPr>
      </w:pPr>
      <w:r>
        <w:rPr>
          <w:szCs w:val="22"/>
        </w:rPr>
        <w:t>5</w:t>
      </w:r>
      <w:r w:rsidR="001938D6" w:rsidRPr="007325E9">
        <w:rPr>
          <w:szCs w:val="22"/>
        </w:rPr>
        <w:t>.</w:t>
      </w:r>
      <w:r w:rsidR="007325E9" w:rsidRPr="007325E9">
        <w:rPr>
          <w:szCs w:val="22"/>
        </w:rPr>
        <w:t>4</w:t>
      </w:r>
      <w:r w:rsidR="001938D6" w:rsidRPr="007325E9">
        <w:rPr>
          <w:szCs w:val="22"/>
        </w:rPr>
        <w:tab/>
      </w:r>
      <w:r w:rsidR="00C603FC" w:rsidRPr="00C603FC">
        <w:rPr>
          <w:szCs w:val="22"/>
        </w:rPr>
        <w:t>Governance Committee are requested</w:t>
      </w:r>
      <w:r w:rsidR="00C603FC">
        <w:rPr>
          <w:szCs w:val="22"/>
        </w:rPr>
        <w:t xml:space="preserve"> to note the progress made to date on GDPR compliance and to consider the draft policies and provide feedback. A</w:t>
      </w:r>
      <w:r w:rsidR="003A1278" w:rsidRPr="006266E3">
        <w:rPr>
          <w:szCs w:val="22"/>
        </w:rPr>
        <w:t xml:space="preserve">ny suggestions for improvement </w:t>
      </w:r>
      <w:r w:rsidR="00C603FC">
        <w:rPr>
          <w:szCs w:val="22"/>
        </w:rPr>
        <w:t>will be incorporated into the document to enable it to progress</w:t>
      </w:r>
      <w:r w:rsidR="003A1278" w:rsidRPr="006266E3">
        <w:rPr>
          <w:szCs w:val="22"/>
        </w:rPr>
        <w:t xml:space="preserve"> for approval. </w:t>
      </w:r>
    </w:p>
    <w:p w:rsidR="00D16123" w:rsidRPr="006266E3" w:rsidRDefault="00D16123" w:rsidP="001938D6">
      <w:pPr>
        <w:ind w:left="426" w:hanging="426"/>
        <w:rPr>
          <w:szCs w:val="22"/>
        </w:rPr>
      </w:pPr>
    </w:p>
    <w:p w:rsidR="003C6B38" w:rsidRPr="006266E3" w:rsidRDefault="00A54954" w:rsidP="001938D6">
      <w:pPr>
        <w:ind w:left="426" w:hanging="426"/>
        <w:rPr>
          <w:szCs w:val="22"/>
        </w:rPr>
      </w:pPr>
      <w:r>
        <w:rPr>
          <w:szCs w:val="22"/>
        </w:rPr>
        <w:t>5</w:t>
      </w:r>
      <w:r w:rsidR="003C6B38" w:rsidRPr="007325E9">
        <w:rPr>
          <w:szCs w:val="22"/>
        </w:rPr>
        <w:t>.</w:t>
      </w:r>
      <w:r w:rsidR="007325E9" w:rsidRPr="007325E9">
        <w:rPr>
          <w:szCs w:val="22"/>
        </w:rPr>
        <w:t>5</w:t>
      </w:r>
      <w:r w:rsidR="003C6B38" w:rsidRPr="006266E3">
        <w:rPr>
          <w:b/>
          <w:szCs w:val="22"/>
        </w:rPr>
        <w:t xml:space="preserve">  </w:t>
      </w:r>
      <w:r w:rsidR="006266E3" w:rsidRPr="006266E3">
        <w:rPr>
          <w:b/>
          <w:szCs w:val="22"/>
        </w:rPr>
        <w:t xml:space="preserve"> </w:t>
      </w:r>
      <w:r w:rsidR="003C6B38" w:rsidRPr="006266E3">
        <w:rPr>
          <w:szCs w:val="22"/>
        </w:rPr>
        <w:t>Once</w:t>
      </w:r>
      <w:r w:rsidR="006266E3" w:rsidRPr="006266E3">
        <w:rPr>
          <w:szCs w:val="22"/>
        </w:rPr>
        <w:t xml:space="preserve"> </w:t>
      </w:r>
      <w:r w:rsidR="003C6B38" w:rsidRPr="006266E3">
        <w:rPr>
          <w:szCs w:val="22"/>
        </w:rPr>
        <w:t xml:space="preserve">approved, </w:t>
      </w:r>
      <w:r w:rsidR="00C261BA">
        <w:rPr>
          <w:szCs w:val="22"/>
        </w:rPr>
        <w:t>the Council will promote the</w:t>
      </w:r>
      <w:r w:rsidR="003C6B38" w:rsidRPr="006266E3">
        <w:rPr>
          <w:szCs w:val="22"/>
        </w:rPr>
        <w:t xml:space="preserve"> policies to staff and improve staff awareness through Team briefs and Connect. </w:t>
      </w:r>
    </w:p>
    <w:p w:rsidR="002F5C5E" w:rsidRPr="006266E3" w:rsidRDefault="001E6559" w:rsidP="003C6B38">
      <w:pPr>
        <w:ind w:left="426" w:hanging="426"/>
        <w:rPr>
          <w:b/>
          <w:szCs w:val="22"/>
        </w:rPr>
      </w:pPr>
      <w:r w:rsidRPr="006266E3">
        <w:rPr>
          <w:szCs w:val="22"/>
        </w:rPr>
        <w:t xml:space="preserve"> </w:t>
      </w:r>
    </w:p>
    <w:p w:rsidR="001938D6" w:rsidRPr="006266E3" w:rsidRDefault="00A54954" w:rsidP="002F5C5E">
      <w:pPr>
        <w:rPr>
          <w:b/>
          <w:szCs w:val="22"/>
        </w:rPr>
      </w:pPr>
      <w:r>
        <w:rPr>
          <w:b/>
          <w:szCs w:val="22"/>
        </w:rPr>
        <w:t>6</w:t>
      </w:r>
      <w:r w:rsidR="002F5C5E" w:rsidRPr="006266E3">
        <w:rPr>
          <w:b/>
          <w:szCs w:val="22"/>
        </w:rPr>
        <w:t xml:space="preserve">.   </w:t>
      </w:r>
      <w:r w:rsidR="001938D6" w:rsidRPr="006266E3">
        <w:rPr>
          <w:b/>
          <w:szCs w:val="22"/>
        </w:rPr>
        <w:t xml:space="preserve">CONSULTATION CARRIED OUT AND OUTCOME OF CONSULTATION </w:t>
      </w:r>
    </w:p>
    <w:p w:rsidR="001938D6" w:rsidRPr="006266E3" w:rsidRDefault="001938D6" w:rsidP="002F5C5E">
      <w:pPr>
        <w:rPr>
          <w:b/>
          <w:szCs w:val="22"/>
        </w:rPr>
      </w:pPr>
    </w:p>
    <w:p w:rsidR="001938D6" w:rsidRPr="006266E3" w:rsidRDefault="00A54954" w:rsidP="004F08AA">
      <w:pPr>
        <w:ind w:left="426" w:hanging="426"/>
        <w:rPr>
          <w:rFonts w:cs="Arial"/>
          <w:color w:val="2E74B5"/>
        </w:rPr>
      </w:pPr>
      <w:r>
        <w:rPr>
          <w:szCs w:val="22"/>
        </w:rPr>
        <w:t>6</w:t>
      </w:r>
      <w:r w:rsidR="001938D6" w:rsidRPr="007325E9">
        <w:rPr>
          <w:szCs w:val="22"/>
        </w:rPr>
        <w:t>.1</w:t>
      </w:r>
      <w:r w:rsidR="00F43895" w:rsidRPr="006266E3">
        <w:rPr>
          <w:b/>
          <w:szCs w:val="22"/>
        </w:rPr>
        <w:t xml:space="preserve">   </w:t>
      </w:r>
      <w:r w:rsidR="004F08AA">
        <w:rPr>
          <w:b/>
          <w:szCs w:val="22"/>
        </w:rPr>
        <w:t>T</w:t>
      </w:r>
      <w:r w:rsidR="003C6B38" w:rsidRPr="006266E3">
        <w:rPr>
          <w:rFonts w:cs="Arial"/>
        </w:rPr>
        <w:t>he Officer group ha</w:t>
      </w:r>
      <w:r w:rsidR="004F08AA">
        <w:rPr>
          <w:rFonts w:cs="Arial"/>
        </w:rPr>
        <w:t>ve</w:t>
      </w:r>
      <w:r w:rsidR="003C6B38" w:rsidRPr="006266E3">
        <w:rPr>
          <w:rFonts w:cs="Arial"/>
        </w:rPr>
        <w:t xml:space="preserve"> reviewed the document</w:t>
      </w:r>
      <w:r w:rsidR="00E32F1A">
        <w:rPr>
          <w:rFonts w:cs="Arial"/>
        </w:rPr>
        <w:t>s</w:t>
      </w:r>
      <w:r w:rsidR="003C6B38" w:rsidRPr="006266E3">
        <w:rPr>
          <w:rFonts w:cs="Arial"/>
        </w:rPr>
        <w:t xml:space="preserve"> before presentation to the Governance Committee.</w:t>
      </w:r>
      <w:r w:rsidR="003C6B38" w:rsidRPr="006266E3">
        <w:rPr>
          <w:rFonts w:cs="Arial"/>
          <w:color w:val="2E74B5"/>
        </w:rPr>
        <w:t xml:space="preserve"> </w:t>
      </w:r>
    </w:p>
    <w:p w:rsidR="00F43895" w:rsidRPr="006266E3" w:rsidRDefault="00F43895" w:rsidP="002F5C5E">
      <w:pPr>
        <w:rPr>
          <w:rFonts w:cs="Arial"/>
          <w:color w:val="2E74B5"/>
        </w:rPr>
      </w:pPr>
    </w:p>
    <w:p w:rsidR="00F43895" w:rsidRPr="006266E3" w:rsidRDefault="00A54954" w:rsidP="00F43895">
      <w:pPr>
        <w:rPr>
          <w:b/>
          <w:szCs w:val="22"/>
        </w:rPr>
      </w:pPr>
      <w:r>
        <w:rPr>
          <w:b/>
          <w:szCs w:val="22"/>
        </w:rPr>
        <w:t>7</w:t>
      </w:r>
      <w:r w:rsidR="00F43895" w:rsidRPr="006266E3">
        <w:rPr>
          <w:b/>
          <w:szCs w:val="22"/>
        </w:rPr>
        <w:t xml:space="preserve">.    </w:t>
      </w:r>
      <w:r w:rsidR="00F43895" w:rsidRPr="006266E3">
        <w:rPr>
          <w:rFonts w:cs="Arial"/>
          <w:b/>
          <w:caps/>
        </w:rPr>
        <w:t>Financial implications</w:t>
      </w:r>
    </w:p>
    <w:p w:rsidR="00F43895" w:rsidRPr="006266E3" w:rsidRDefault="00F43895" w:rsidP="00F43895">
      <w:pPr>
        <w:ind w:left="567"/>
        <w:rPr>
          <w:rFonts w:cs="Arial"/>
          <w:b/>
          <w:caps/>
        </w:rPr>
      </w:pPr>
    </w:p>
    <w:p w:rsidR="00F43895" w:rsidRPr="006266E3" w:rsidRDefault="00A54954" w:rsidP="00A54954">
      <w:pPr>
        <w:ind w:left="426" w:hanging="426"/>
        <w:rPr>
          <w:rFonts w:cs="Arial"/>
          <w:caps/>
        </w:rPr>
      </w:pPr>
      <w:r>
        <w:rPr>
          <w:rFonts w:cs="Arial"/>
        </w:rPr>
        <w:t xml:space="preserve">7.1 </w:t>
      </w:r>
      <w:r w:rsidR="00793F1D">
        <w:rPr>
          <w:rFonts w:cs="Arial"/>
        </w:rPr>
        <w:t xml:space="preserve"> The only </w:t>
      </w:r>
      <w:r w:rsidR="003A1278" w:rsidRPr="006266E3">
        <w:rPr>
          <w:rFonts w:cs="Arial"/>
        </w:rPr>
        <w:t>immediate financial costs of implication</w:t>
      </w:r>
      <w:r w:rsidR="00793F1D">
        <w:rPr>
          <w:rFonts w:cs="Arial"/>
        </w:rPr>
        <w:t xml:space="preserve"> relate to training. The </w:t>
      </w:r>
      <w:r w:rsidR="003A1278" w:rsidRPr="006266E3">
        <w:rPr>
          <w:rFonts w:cs="Arial"/>
        </w:rPr>
        <w:t xml:space="preserve">GDPR legislation </w:t>
      </w:r>
      <w:r w:rsidR="003C6B38" w:rsidRPr="006266E3">
        <w:rPr>
          <w:rFonts w:cs="Arial"/>
        </w:rPr>
        <w:t>means that the Council can</w:t>
      </w:r>
      <w:r w:rsidR="00E32F1A">
        <w:rPr>
          <w:rFonts w:cs="Arial"/>
        </w:rPr>
        <w:t xml:space="preserve"> </w:t>
      </w:r>
      <w:r w:rsidR="003C6B38" w:rsidRPr="006266E3">
        <w:rPr>
          <w:rFonts w:cs="Arial"/>
        </w:rPr>
        <w:t>potentially incur substantial fines as a result of non-compliance</w:t>
      </w:r>
      <w:r w:rsidR="00E32F1A">
        <w:rPr>
          <w:rFonts w:cs="Arial"/>
        </w:rPr>
        <w:t>. This w</w:t>
      </w:r>
      <w:r w:rsidR="003C6B38" w:rsidRPr="006266E3">
        <w:rPr>
          <w:rFonts w:cs="Arial"/>
        </w:rPr>
        <w:t>as demonstrated by the recent £44million fine imposed on Google when they contravened the legislation.</w:t>
      </w:r>
    </w:p>
    <w:p w:rsidR="00864C40" w:rsidRPr="006266E3" w:rsidRDefault="00864C40" w:rsidP="00864C40">
      <w:pPr>
        <w:ind w:left="360"/>
        <w:rPr>
          <w:rFonts w:cs="Arial"/>
          <w:caps/>
        </w:rPr>
      </w:pPr>
    </w:p>
    <w:p w:rsidR="003C6B38" w:rsidRPr="006266E3" w:rsidRDefault="00A54954" w:rsidP="00A54954">
      <w:pPr>
        <w:ind w:left="426" w:hanging="426"/>
        <w:rPr>
          <w:rFonts w:cs="Arial"/>
          <w:caps/>
        </w:rPr>
      </w:pPr>
      <w:r>
        <w:rPr>
          <w:rFonts w:cs="Arial"/>
        </w:rPr>
        <w:t>7.2</w:t>
      </w:r>
      <w:r w:rsidR="003C6B38" w:rsidRPr="006266E3">
        <w:rPr>
          <w:rFonts w:cs="Arial"/>
        </w:rPr>
        <w:t xml:space="preserve"> It is imperative therefore that the Council’s policies and procedures surrounding </w:t>
      </w:r>
      <w:r w:rsidR="004F08AA">
        <w:rPr>
          <w:rFonts w:cs="Arial"/>
        </w:rPr>
        <w:t>D</w:t>
      </w:r>
      <w:r w:rsidR="003C6B38" w:rsidRPr="006266E3">
        <w:rPr>
          <w:rFonts w:cs="Arial"/>
        </w:rPr>
        <w:t>ata Protection are robust and embedded within the organisation</w:t>
      </w:r>
      <w:r w:rsidR="00E32F1A">
        <w:rPr>
          <w:rFonts w:cs="Arial"/>
        </w:rPr>
        <w:t xml:space="preserve"> to minimise risk of data related incidents and the possible consequential fines. </w:t>
      </w:r>
    </w:p>
    <w:p w:rsidR="00F43895" w:rsidRPr="006266E3" w:rsidRDefault="00F43895" w:rsidP="00F43895">
      <w:pPr>
        <w:rPr>
          <w:rFonts w:cs="Arial"/>
          <w:b/>
          <w:color w:val="2E74B5"/>
        </w:rPr>
      </w:pPr>
    </w:p>
    <w:p w:rsidR="00F43895" w:rsidRPr="006266E3" w:rsidRDefault="00A54954" w:rsidP="00F43895">
      <w:pPr>
        <w:rPr>
          <w:rFonts w:cs="Arial"/>
          <w:b/>
          <w:caps/>
        </w:rPr>
      </w:pPr>
      <w:r>
        <w:rPr>
          <w:rFonts w:cs="Arial"/>
          <w:b/>
          <w:caps/>
        </w:rPr>
        <w:t>8</w:t>
      </w:r>
      <w:r w:rsidR="00F43895" w:rsidRPr="006266E3">
        <w:rPr>
          <w:rFonts w:cs="Arial"/>
          <w:b/>
          <w:caps/>
        </w:rPr>
        <w:t>.    LEGAL IMPLICATIONS</w:t>
      </w:r>
    </w:p>
    <w:p w:rsidR="00F43895" w:rsidRPr="006266E3" w:rsidRDefault="00F43895" w:rsidP="00F43895">
      <w:pPr>
        <w:rPr>
          <w:rFonts w:cs="Arial"/>
          <w:b/>
          <w:caps/>
        </w:rPr>
      </w:pPr>
    </w:p>
    <w:p w:rsidR="00F43895" w:rsidRPr="006266E3" w:rsidRDefault="00A54954" w:rsidP="00A54954">
      <w:pPr>
        <w:ind w:left="426" w:hanging="426"/>
        <w:rPr>
          <w:rFonts w:cs="Arial"/>
          <w:caps/>
        </w:rPr>
      </w:pPr>
      <w:r>
        <w:rPr>
          <w:rFonts w:cs="Arial"/>
          <w:b/>
          <w:caps/>
        </w:rPr>
        <w:t>8.1</w:t>
      </w:r>
      <w:r>
        <w:rPr>
          <w:rFonts w:cs="Arial"/>
          <w:b/>
          <w:caps/>
        </w:rPr>
        <w:tab/>
      </w:r>
      <w:r w:rsidR="00F43895" w:rsidRPr="006266E3">
        <w:rPr>
          <w:rFonts w:cs="Arial"/>
          <w:b/>
          <w:caps/>
        </w:rPr>
        <w:t xml:space="preserve"> </w:t>
      </w:r>
      <w:r w:rsidR="00864C40" w:rsidRPr="006266E3">
        <w:rPr>
          <w:rFonts w:cs="Arial"/>
        </w:rPr>
        <w:t>As above, non-compliance can also result in Legal challenges to the Authority, as well as loss of confidence in and reputational damage to the Council from residents, partners, peers and other stakeholders</w:t>
      </w:r>
    </w:p>
    <w:p w:rsidR="00F43895" w:rsidRPr="006266E3" w:rsidRDefault="00F43895" w:rsidP="00F43895">
      <w:pPr>
        <w:rPr>
          <w:rFonts w:cs="Arial"/>
          <w:b/>
          <w:caps/>
        </w:rPr>
      </w:pPr>
    </w:p>
    <w:p w:rsidR="00F43895" w:rsidRPr="006266E3" w:rsidRDefault="00A54954" w:rsidP="00F43895">
      <w:pPr>
        <w:rPr>
          <w:rFonts w:cs="Arial"/>
          <w:b/>
        </w:rPr>
      </w:pPr>
      <w:r>
        <w:rPr>
          <w:rFonts w:cs="Arial"/>
          <w:b/>
        </w:rPr>
        <w:t>9</w:t>
      </w:r>
      <w:r w:rsidR="00F43895" w:rsidRPr="006266E3">
        <w:rPr>
          <w:rFonts w:cs="Arial"/>
          <w:b/>
        </w:rPr>
        <w:t>.  COMMENTS OF THE STATUTORY FINANCE OFFICER</w:t>
      </w:r>
    </w:p>
    <w:p w:rsidR="00BE2A3F" w:rsidRPr="006266E3" w:rsidRDefault="00BE2A3F" w:rsidP="00F43895">
      <w:pPr>
        <w:rPr>
          <w:rFonts w:cs="Arial"/>
          <w:b/>
        </w:rPr>
      </w:pPr>
    </w:p>
    <w:p w:rsidR="00BE2A3F" w:rsidRPr="006266E3" w:rsidRDefault="00A54954" w:rsidP="00A54954">
      <w:pPr>
        <w:ind w:left="426" w:hanging="426"/>
        <w:rPr>
          <w:rFonts w:cs="Arial"/>
        </w:rPr>
      </w:pPr>
      <w:r>
        <w:rPr>
          <w:rFonts w:cs="Arial"/>
        </w:rPr>
        <w:lastRenderedPageBreak/>
        <w:t>9</w:t>
      </w:r>
      <w:r w:rsidR="00BE2A3F" w:rsidRPr="006266E3">
        <w:rPr>
          <w:rFonts w:cs="Arial"/>
        </w:rPr>
        <w:t xml:space="preserve">.1   </w:t>
      </w:r>
      <w:r w:rsidR="00793F1D">
        <w:rPr>
          <w:rFonts w:cs="Arial"/>
        </w:rPr>
        <w:t xml:space="preserve">The adoption of GDPR policies mitigate the financial risk associated with holding data. </w:t>
      </w:r>
    </w:p>
    <w:p w:rsidR="00F43895" w:rsidRPr="006266E3" w:rsidRDefault="00F43895" w:rsidP="00F43895">
      <w:pPr>
        <w:rPr>
          <w:rFonts w:cs="Arial"/>
          <w:b/>
        </w:rPr>
      </w:pPr>
    </w:p>
    <w:p w:rsidR="00F43895" w:rsidRPr="006266E3" w:rsidRDefault="00BE2A3F" w:rsidP="00BE2A3F">
      <w:pPr>
        <w:rPr>
          <w:rFonts w:cs="Arial"/>
          <w:b/>
        </w:rPr>
      </w:pPr>
      <w:r w:rsidRPr="006266E3">
        <w:rPr>
          <w:rFonts w:cs="Arial"/>
          <w:b/>
        </w:rPr>
        <w:t>1</w:t>
      </w:r>
      <w:r w:rsidR="00A54954">
        <w:rPr>
          <w:rFonts w:cs="Arial"/>
          <w:b/>
        </w:rPr>
        <w:t>0</w:t>
      </w:r>
      <w:r w:rsidRPr="006266E3">
        <w:rPr>
          <w:rFonts w:cs="Arial"/>
          <w:b/>
        </w:rPr>
        <w:t xml:space="preserve">.  </w:t>
      </w:r>
      <w:r w:rsidR="00F43895" w:rsidRPr="006266E3">
        <w:rPr>
          <w:rFonts w:cs="Arial"/>
          <w:b/>
        </w:rPr>
        <w:t>COMMENTS OF THE MONITORING OFFICER</w:t>
      </w:r>
    </w:p>
    <w:p w:rsidR="00F43895" w:rsidRPr="006266E3" w:rsidRDefault="00F43895" w:rsidP="00F43895">
      <w:pPr>
        <w:ind w:left="567"/>
        <w:rPr>
          <w:rFonts w:cs="Arial"/>
          <w:b/>
        </w:rPr>
      </w:pPr>
    </w:p>
    <w:p w:rsidR="00F43895" w:rsidRPr="00793F1D" w:rsidRDefault="00A54954" w:rsidP="00A54954">
      <w:pPr>
        <w:ind w:left="567" w:hanging="567"/>
        <w:rPr>
          <w:rFonts w:cs="Arial"/>
          <w:b/>
        </w:rPr>
      </w:pPr>
      <w:r w:rsidRPr="00793F1D">
        <w:rPr>
          <w:rFonts w:cs="Arial"/>
        </w:rPr>
        <w:t>10.1</w:t>
      </w:r>
      <w:r w:rsidRPr="00793F1D">
        <w:rPr>
          <w:rFonts w:cs="Arial"/>
        </w:rPr>
        <w:tab/>
      </w:r>
      <w:r w:rsidR="00793F1D">
        <w:rPr>
          <w:rFonts w:cs="Arial"/>
        </w:rPr>
        <w:t>The adoption of GDPR policies mitigates the financial and legal risk associated with holding data.</w:t>
      </w:r>
      <w:r w:rsidR="00F43895" w:rsidRPr="00793F1D">
        <w:rPr>
          <w:rFonts w:cs="Arial"/>
        </w:rPr>
        <w:t xml:space="preserve"> </w:t>
      </w:r>
    </w:p>
    <w:p w:rsidR="002F5C5E" w:rsidRPr="006266E3" w:rsidRDefault="002F5C5E" w:rsidP="002F5C5E">
      <w:pPr>
        <w:rPr>
          <w:b/>
          <w:strike/>
          <w:szCs w:val="22"/>
        </w:rPr>
      </w:pPr>
    </w:p>
    <w:p w:rsidR="000B5251" w:rsidRPr="006266E3" w:rsidRDefault="000B5251" w:rsidP="000B5251">
      <w:pPr>
        <w:rPr>
          <w:b/>
          <w:szCs w:val="22"/>
        </w:rPr>
      </w:pPr>
      <w:r w:rsidRPr="006266E3">
        <w:rPr>
          <w:b/>
          <w:szCs w:val="22"/>
        </w:rPr>
        <w:t>1</w:t>
      </w:r>
      <w:r w:rsidR="00A54954">
        <w:rPr>
          <w:b/>
          <w:szCs w:val="22"/>
        </w:rPr>
        <w:t>1</w:t>
      </w:r>
      <w:r w:rsidRPr="006266E3">
        <w:rPr>
          <w:b/>
          <w:szCs w:val="22"/>
        </w:rPr>
        <w:t xml:space="preserve">. OTHER IMPLICATIONS: </w:t>
      </w:r>
    </w:p>
    <w:p w:rsidR="003C36EB" w:rsidRPr="006266E3"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6266E3" w:rsidTr="009C1143">
        <w:trPr>
          <w:trHeight w:val="334"/>
        </w:trPr>
        <w:tc>
          <w:tcPr>
            <w:tcW w:w="3544" w:type="dxa"/>
            <w:shd w:val="clear" w:color="auto" w:fill="auto"/>
          </w:tcPr>
          <w:p w:rsidR="002F5C5E" w:rsidRPr="006266E3" w:rsidRDefault="002F5C5E" w:rsidP="00AC4A99">
            <w:pPr>
              <w:rPr>
                <w:b/>
                <w:szCs w:val="22"/>
              </w:rPr>
            </w:pPr>
          </w:p>
          <w:p w:rsidR="00A56681" w:rsidRPr="006266E3" w:rsidRDefault="00A56681" w:rsidP="00A56681">
            <w:pPr>
              <w:numPr>
                <w:ilvl w:val="0"/>
                <w:numId w:val="11"/>
              </w:numPr>
              <w:ind w:left="360"/>
              <w:rPr>
                <w:b/>
                <w:szCs w:val="22"/>
              </w:rPr>
            </w:pPr>
            <w:r w:rsidRPr="006266E3">
              <w:rPr>
                <w:b/>
                <w:szCs w:val="22"/>
              </w:rPr>
              <w:t xml:space="preserve">HR &amp; Organisational Development </w:t>
            </w:r>
          </w:p>
          <w:p w:rsidR="00A56681" w:rsidRDefault="00A56681" w:rsidP="00A56681">
            <w:pPr>
              <w:ind w:left="360"/>
              <w:rPr>
                <w:b/>
                <w:szCs w:val="22"/>
              </w:rPr>
            </w:pPr>
          </w:p>
          <w:p w:rsidR="007325E9" w:rsidRDefault="007325E9" w:rsidP="00A56681">
            <w:pPr>
              <w:ind w:left="360"/>
              <w:rPr>
                <w:b/>
                <w:szCs w:val="22"/>
              </w:rPr>
            </w:pPr>
          </w:p>
          <w:p w:rsidR="007325E9" w:rsidRPr="006266E3" w:rsidRDefault="007325E9" w:rsidP="00A56681">
            <w:pPr>
              <w:ind w:left="360"/>
              <w:rPr>
                <w:b/>
                <w:szCs w:val="22"/>
              </w:rPr>
            </w:pPr>
          </w:p>
          <w:p w:rsidR="00A56681" w:rsidRPr="006266E3" w:rsidRDefault="00A56681" w:rsidP="00A56681">
            <w:pPr>
              <w:numPr>
                <w:ilvl w:val="0"/>
                <w:numId w:val="11"/>
              </w:numPr>
              <w:ind w:left="360"/>
              <w:rPr>
                <w:b/>
                <w:szCs w:val="22"/>
              </w:rPr>
            </w:pPr>
            <w:r w:rsidRPr="006266E3">
              <w:rPr>
                <w:b/>
                <w:szCs w:val="22"/>
              </w:rPr>
              <w:t>ICT / Technology</w:t>
            </w:r>
          </w:p>
          <w:p w:rsidR="002F5C5E" w:rsidRPr="006266E3" w:rsidRDefault="002F5C5E" w:rsidP="00A56681">
            <w:pPr>
              <w:ind w:left="360"/>
              <w:rPr>
                <w:b/>
                <w:szCs w:val="22"/>
              </w:rPr>
            </w:pPr>
          </w:p>
          <w:p w:rsidR="007325E9" w:rsidRPr="006266E3" w:rsidRDefault="007325E9" w:rsidP="0047741D">
            <w:pPr>
              <w:rPr>
                <w:b/>
                <w:szCs w:val="22"/>
              </w:rPr>
            </w:pPr>
          </w:p>
          <w:p w:rsidR="00A56681" w:rsidRPr="006266E3" w:rsidRDefault="00A56681" w:rsidP="00A56681">
            <w:pPr>
              <w:numPr>
                <w:ilvl w:val="0"/>
                <w:numId w:val="11"/>
              </w:numPr>
              <w:ind w:left="360"/>
              <w:rPr>
                <w:b/>
                <w:szCs w:val="22"/>
              </w:rPr>
            </w:pPr>
            <w:r w:rsidRPr="006266E3">
              <w:rPr>
                <w:b/>
                <w:szCs w:val="22"/>
              </w:rPr>
              <w:t>Property &amp; Asset Management</w:t>
            </w:r>
          </w:p>
          <w:p w:rsidR="00A56681" w:rsidRPr="006266E3" w:rsidRDefault="00A56681" w:rsidP="00A56681">
            <w:pPr>
              <w:ind w:left="360"/>
              <w:rPr>
                <w:b/>
                <w:szCs w:val="22"/>
              </w:rPr>
            </w:pPr>
          </w:p>
          <w:p w:rsidR="002F5C5E" w:rsidRPr="006266E3" w:rsidRDefault="00A56681" w:rsidP="0047741D">
            <w:pPr>
              <w:numPr>
                <w:ilvl w:val="0"/>
                <w:numId w:val="11"/>
              </w:numPr>
              <w:ind w:left="360"/>
              <w:rPr>
                <w:b/>
                <w:szCs w:val="22"/>
              </w:rPr>
            </w:pPr>
            <w:r w:rsidRPr="006266E3">
              <w:rPr>
                <w:b/>
                <w:szCs w:val="22"/>
              </w:rPr>
              <w:t xml:space="preserve">Risk </w:t>
            </w:r>
          </w:p>
          <w:p w:rsidR="003C36EB" w:rsidRPr="006266E3" w:rsidRDefault="003C36EB" w:rsidP="0047741D">
            <w:pPr>
              <w:rPr>
                <w:b/>
                <w:szCs w:val="22"/>
              </w:rPr>
            </w:pPr>
          </w:p>
          <w:p w:rsidR="006266E3" w:rsidRPr="006266E3" w:rsidRDefault="006266E3" w:rsidP="006266E3">
            <w:pPr>
              <w:ind w:left="360"/>
              <w:rPr>
                <w:b/>
                <w:szCs w:val="22"/>
              </w:rPr>
            </w:pPr>
          </w:p>
          <w:p w:rsidR="006266E3" w:rsidRPr="006266E3" w:rsidRDefault="006266E3" w:rsidP="006266E3">
            <w:pPr>
              <w:pStyle w:val="ListParagraph"/>
              <w:rPr>
                <w:b/>
              </w:rPr>
            </w:pPr>
          </w:p>
          <w:p w:rsidR="002F5C5E" w:rsidRPr="006266E3" w:rsidRDefault="00A56681" w:rsidP="00A56681">
            <w:pPr>
              <w:numPr>
                <w:ilvl w:val="0"/>
                <w:numId w:val="11"/>
              </w:numPr>
              <w:ind w:left="360"/>
              <w:rPr>
                <w:b/>
                <w:szCs w:val="22"/>
              </w:rPr>
            </w:pPr>
            <w:r w:rsidRPr="006266E3">
              <w:rPr>
                <w:b/>
                <w:szCs w:val="22"/>
              </w:rPr>
              <w:t xml:space="preserve">Equality &amp; Diversity </w:t>
            </w:r>
          </w:p>
          <w:p w:rsidR="002F5C5E" w:rsidRPr="006266E3" w:rsidRDefault="002F5C5E" w:rsidP="006266E3">
            <w:pPr>
              <w:rPr>
                <w:szCs w:val="22"/>
              </w:rPr>
            </w:pPr>
          </w:p>
        </w:tc>
        <w:tc>
          <w:tcPr>
            <w:tcW w:w="6379" w:type="dxa"/>
            <w:shd w:val="clear" w:color="auto" w:fill="auto"/>
          </w:tcPr>
          <w:p w:rsidR="00F43895" w:rsidRPr="006266E3" w:rsidRDefault="00F43895" w:rsidP="00AC4A99">
            <w:pPr>
              <w:rPr>
                <w:szCs w:val="22"/>
              </w:rPr>
            </w:pPr>
          </w:p>
          <w:p w:rsidR="00864C40" w:rsidRPr="006266E3" w:rsidRDefault="00864C40" w:rsidP="00AC4A99">
            <w:pPr>
              <w:rPr>
                <w:color w:val="2E74B5" w:themeColor="accent1" w:themeShade="BF"/>
                <w:szCs w:val="22"/>
              </w:rPr>
            </w:pPr>
            <w:r w:rsidRPr="006266E3">
              <w:rPr>
                <w:szCs w:val="22"/>
              </w:rPr>
              <w:t xml:space="preserve">Training for GDPR is classed as ‘mandatory’ training for staff and a ‘Data Essentials’ module has been delivered to staff via the MILO system. </w:t>
            </w:r>
            <w:r w:rsidR="00E32F1A">
              <w:rPr>
                <w:szCs w:val="22"/>
              </w:rPr>
              <w:t xml:space="preserve">Compliance is managed by HR </w:t>
            </w:r>
          </w:p>
          <w:p w:rsidR="00F43895" w:rsidRPr="006266E3" w:rsidRDefault="00864C40" w:rsidP="00AC4A99">
            <w:pPr>
              <w:rPr>
                <w:szCs w:val="22"/>
              </w:rPr>
            </w:pPr>
            <w:r w:rsidRPr="006266E3">
              <w:rPr>
                <w:szCs w:val="22"/>
              </w:rPr>
              <w:t xml:space="preserve">ICT are currently working on refreshing the Information Security Policy relating to physical security of systems and relevant data </w:t>
            </w:r>
            <w:r w:rsidR="00E32F1A">
              <w:rPr>
                <w:szCs w:val="22"/>
              </w:rPr>
              <w:t xml:space="preserve">contained within them </w:t>
            </w:r>
            <w:r w:rsidRPr="006266E3">
              <w:rPr>
                <w:szCs w:val="22"/>
              </w:rPr>
              <w:t xml:space="preserve"> </w:t>
            </w:r>
          </w:p>
          <w:p w:rsidR="00A1556F" w:rsidRDefault="00A1556F" w:rsidP="00AC4A99">
            <w:pPr>
              <w:rPr>
                <w:szCs w:val="22"/>
              </w:rPr>
            </w:pPr>
          </w:p>
          <w:p w:rsidR="00F43895" w:rsidRPr="006266E3" w:rsidRDefault="00864C40" w:rsidP="00AC4A99">
            <w:pPr>
              <w:rPr>
                <w:szCs w:val="22"/>
              </w:rPr>
            </w:pPr>
            <w:r w:rsidRPr="006266E3">
              <w:rPr>
                <w:szCs w:val="22"/>
              </w:rPr>
              <w:t xml:space="preserve">Not applicable </w:t>
            </w:r>
          </w:p>
          <w:p w:rsidR="00A56681" w:rsidRPr="006266E3" w:rsidRDefault="00A56681" w:rsidP="00AC4A99">
            <w:pPr>
              <w:rPr>
                <w:color w:val="2E74B5"/>
                <w:szCs w:val="22"/>
              </w:rPr>
            </w:pPr>
          </w:p>
          <w:p w:rsidR="00864C40" w:rsidRPr="006266E3" w:rsidRDefault="00864C40" w:rsidP="00AC4A99">
            <w:pPr>
              <w:rPr>
                <w:color w:val="2E74B5"/>
                <w:szCs w:val="22"/>
              </w:rPr>
            </w:pPr>
          </w:p>
          <w:p w:rsidR="00F43895" w:rsidRPr="006266E3" w:rsidRDefault="00864C40" w:rsidP="00AC4A99">
            <w:pPr>
              <w:rPr>
                <w:szCs w:val="22"/>
              </w:rPr>
            </w:pPr>
            <w:r w:rsidRPr="006266E3">
              <w:rPr>
                <w:szCs w:val="22"/>
              </w:rPr>
              <w:t xml:space="preserve">As highlighted above. The risk is very real that data can be </w:t>
            </w:r>
            <w:r w:rsidR="006266E3" w:rsidRPr="006266E3">
              <w:rPr>
                <w:szCs w:val="22"/>
              </w:rPr>
              <w:t xml:space="preserve">compromised so the Council needs to have a robust policy, supported by procedures and training to </w:t>
            </w:r>
            <w:r w:rsidR="00793F1D">
              <w:rPr>
                <w:szCs w:val="22"/>
              </w:rPr>
              <w:t xml:space="preserve">mitigate </w:t>
            </w:r>
            <w:r w:rsidR="006266E3" w:rsidRPr="006266E3">
              <w:rPr>
                <w:szCs w:val="22"/>
              </w:rPr>
              <w:t>the risk</w:t>
            </w:r>
            <w:r w:rsidR="00793F1D">
              <w:rPr>
                <w:szCs w:val="22"/>
              </w:rPr>
              <w:t xml:space="preserve"> and the major financial implications.</w:t>
            </w:r>
            <w:r w:rsidR="006266E3" w:rsidRPr="006266E3">
              <w:rPr>
                <w:szCs w:val="22"/>
              </w:rPr>
              <w:t xml:space="preserve"> </w:t>
            </w:r>
          </w:p>
          <w:p w:rsidR="00F43895" w:rsidRPr="006266E3" w:rsidRDefault="00F43895" w:rsidP="00AC4A99">
            <w:pPr>
              <w:rPr>
                <w:color w:val="2E74B5"/>
                <w:szCs w:val="22"/>
              </w:rPr>
            </w:pPr>
          </w:p>
          <w:p w:rsidR="00A56681" w:rsidRPr="006266E3" w:rsidRDefault="00A56681" w:rsidP="00AC4A99">
            <w:pPr>
              <w:rPr>
                <w:color w:val="2E74B5"/>
                <w:szCs w:val="22"/>
              </w:rPr>
            </w:pPr>
          </w:p>
          <w:p w:rsidR="00F43895" w:rsidRPr="006266E3" w:rsidRDefault="006266E3" w:rsidP="00AC4A99">
            <w:pPr>
              <w:rPr>
                <w:color w:val="2E74B5"/>
                <w:szCs w:val="22"/>
              </w:rPr>
            </w:pPr>
            <w:r w:rsidRPr="006266E3">
              <w:rPr>
                <w:szCs w:val="22"/>
              </w:rPr>
              <w:t xml:space="preserve">Not applicable </w:t>
            </w:r>
          </w:p>
          <w:p w:rsidR="00F43895" w:rsidRPr="006266E3" w:rsidRDefault="00F43895" w:rsidP="00AC4A99">
            <w:pPr>
              <w:rPr>
                <w:color w:val="2E74B5" w:themeColor="accent1" w:themeShade="BF"/>
                <w:szCs w:val="22"/>
              </w:rPr>
            </w:pPr>
          </w:p>
        </w:tc>
      </w:tr>
    </w:tbl>
    <w:p w:rsidR="006266E3" w:rsidRPr="006266E3" w:rsidRDefault="006266E3" w:rsidP="002F5C5E">
      <w:pPr>
        <w:rPr>
          <w:b/>
          <w:szCs w:val="22"/>
        </w:rPr>
      </w:pPr>
    </w:p>
    <w:p w:rsidR="002F5C5E" w:rsidRPr="006266E3" w:rsidRDefault="000B5251" w:rsidP="002F5C5E">
      <w:pPr>
        <w:rPr>
          <w:b/>
          <w:szCs w:val="22"/>
        </w:rPr>
      </w:pPr>
      <w:r w:rsidRPr="006266E3">
        <w:rPr>
          <w:b/>
          <w:szCs w:val="22"/>
        </w:rPr>
        <w:t>1</w:t>
      </w:r>
      <w:r w:rsidR="00A54954">
        <w:rPr>
          <w:b/>
          <w:szCs w:val="22"/>
        </w:rPr>
        <w:t>2</w:t>
      </w:r>
      <w:r w:rsidRPr="006266E3">
        <w:rPr>
          <w:b/>
          <w:szCs w:val="22"/>
        </w:rPr>
        <w:t xml:space="preserve">. BACKGROUND DOCUMENTS </w:t>
      </w:r>
      <w:r w:rsidR="006266E3" w:rsidRPr="006266E3">
        <w:rPr>
          <w:b/>
          <w:szCs w:val="22"/>
        </w:rPr>
        <w:t>-</w:t>
      </w:r>
      <w:r w:rsidRPr="006266E3">
        <w:rPr>
          <w:b/>
          <w:szCs w:val="22"/>
        </w:rPr>
        <w:t>T</w:t>
      </w:r>
      <w:r w:rsidR="002F5C5E" w:rsidRPr="006266E3">
        <w:rPr>
          <w:b/>
          <w:szCs w:val="22"/>
        </w:rPr>
        <w:t>here are no b</w:t>
      </w:r>
      <w:r w:rsidR="006266E3" w:rsidRPr="006266E3">
        <w:rPr>
          <w:b/>
          <w:szCs w:val="22"/>
        </w:rPr>
        <w:t>ackground papers to this report</w:t>
      </w:r>
    </w:p>
    <w:p w:rsidR="000B5251" w:rsidRPr="006266E3" w:rsidRDefault="000B5251" w:rsidP="002F5C5E">
      <w:pPr>
        <w:rPr>
          <w:szCs w:val="22"/>
        </w:rPr>
      </w:pPr>
    </w:p>
    <w:p w:rsidR="000B5251" w:rsidRPr="006266E3" w:rsidRDefault="000B5251" w:rsidP="000B5251">
      <w:pPr>
        <w:rPr>
          <w:color w:val="0070C0"/>
          <w:szCs w:val="22"/>
        </w:rPr>
      </w:pPr>
    </w:p>
    <w:p w:rsidR="000B5251" w:rsidRPr="006266E3" w:rsidRDefault="000B5251" w:rsidP="000B5251">
      <w:pPr>
        <w:rPr>
          <w:b/>
        </w:rPr>
      </w:pPr>
      <w:r w:rsidRPr="006266E3">
        <w:rPr>
          <w:b/>
        </w:rPr>
        <w:t>1</w:t>
      </w:r>
      <w:r w:rsidR="00A54954">
        <w:rPr>
          <w:b/>
        </w:rPr>
        <w:t>3</w:t>
      </w:r>
      <w:r w:rsidRPr="006266E3">
        <w:rPr>
          <w:b/>
        </w:rPr>
        <w:t>. APPENDICES</w:t>
      </w:r>
      <w:r w:rsidR="006266E3" w:rsidRPr="006266E3">
        <w:rPr>
          <w:b/>
        </w:rPr>
        <w:t xml:space="preserve"> - </w:t>
      </w:r>
    </w:p>
    <w:p w:rsidR="000B5251" w:rsidRPr="006266E3" w:rsidRDefault="000B5251" w:rsidP="000B5251">
      <w:pPr>
        <w:ind w:left="720" w:hanging="720"/>
        <w:rPr>
          <w:rFonts w:cs="Arial"/>
          <w:color w:val="2E74B5"/>
        </w:rPr>
      </w:pPr>
    </w:p>
    <w:p w:rsidR="000B5251" w:rsidRPr="006266E3" w:rsidRDefault="000B5251" w:rsidP="000B5251">
      <w:pPr>
        <w:ind w:left="720" w:hanging="720"/>
      </w:pPr>
      <w:r w:rsidRPr="006266E3">
        <w:t>Appendix A</w:t>
      </w:r>
      <w:r w:rsidR="006266E3" w:rsidRPr="006266E3">
        <w:tab/>
      </w:r>
      <w:r w:rsidR="006266E3" w:rsidRPr="006266E3">
        <w:tab/>
        <w:t xml:space="preserve">Data </w:t>
      </w:r>
      <w:r w:rsidR="00A1556F">
        <w:t>P</w:t>
      </w:r>
      <w:r w:rsidR="006266E3" w:rsidRPr="006266E3">
        <w:t xml:space="preserve">rotection Policy </w:t>
      </w:r>
    </w:p>
    <w:p w:rsidR="000B5251" w:rsidRPr="006266E3" w:rsidRDefault="000B5251" w:rsidP="000B5251">
      <w:pPr>
        <w:ind w:left="720" w:hanging="720"/>
        <w:rPr>
          <w:rFonts w:cs="Arial"/>
        </w:rPr>
      </w:pPr>
      <w:r w:rsidRPr="006266E3">
        <w:t xml:space="preserve">Appendix B </w:t>
      </w:r>
      <w:r w:rsidR="006266E3" w:rsidRPr="006266E3">
        <w:tab/>
      </w:r>
      <w:r w:rsidR="006266E3" w:rsidRPr="006266E3">
        <w:tab/>
        <w:t xml:space="preserve">Data Breach Policy </w:t>
      </w:r>
    </w:p>
    <w:p w:rsidR="001C5E49" w:rsidRPr="006266E3" w:rsidRDefault="001C5E49" w:rsidP="000B5251">
      <w:pPr>
        <w:tabs>
          <w:tab w:val="left" w:pos="2839"/>
        </w:tabs>
        <w:rPr>
          <w:b/>
          <w:szCs w:val="22"/>
        </w:rPr>
      </w:pPr>
    </w:p>
    <w:p w:rsidR="001C5E49" w:rsidRPr="006266E3" w:rsidRDefault="001C5E49" w:rsidP="001C5E49">
      <w:pPr>
        <w:tabs>
          <w:tab w:val="left" w:pos="2839"/>
        </w:tabs>
        <w:ind w:left="426" w:hanging="426"/>
        <w:rPr>
          <w:rFonts w:cs="Arial"/>
          <w:color w:val="0070C0"/>
        </w:rPr>
      </w:pPr>
    </w:p>
    <w:p w:rsidR="001C5E49" w:rsidRPr="006266E3"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1C5E49" w:rsidRPr="006266E3" w:rsidTr="00E2196F">
        <w:tc>
          <w:tcPr>
            <w:tcW w:w="5700" w:type="dxa"/>
            <w:shd w:val="clear" w:color="auto" w:fill="auto"/>
          </w:tcPr>
          <w:p w:rsidR="001C5E49" w:rsidRPr="006266E3" w:rsidRDefault="001C5E49" w:rsidP="00E2196F">
            <w:pPr>
              <w:rPr>
                <w:rFonts w:cs="Arial"/>
              </w:rPr>
            </w:pPr>
            <w:r w:rsidRPr="006266E3">
              <w:rPr>
                <w:rFonts w:cs="Arial"/>
              </w:rPr>
              <w:t>Report Author:</w:t>
            </w:r>
          </w:p>
        </w:tc>
        <w:tc>
          <w:tcPr>
            <w:tcW w:w="1559" w:type="dxa"/>
            <w:shd w:val="clear" w:color="auto" w:fill="auto"/>
          </w:tcPr>
          <w:p w:rsidR="001C5E49" w:rsidRPr="006266E3" w:rsidRDefault="001C5E49" w:rsidP="00E2196F">
            <w:pPr>
              <w:rPr>
                <w:rFonts w:cs="Arial"/>
              </w:rPr>
            </w:pPr>
            <w:r w:rsidRPr="006266E3">
              <w:rPr>
                <w:rFonts w:cs="Arial"/>
              </w:rPr>
              <w:t>Telephone:</w:t>
            </w:r>
          </w:p>
        </w:tc>
        <w:tc>
          <w:tcPr>
            <w:tcW w:w="2380" w:type="dxa"/>
            <w:shd w:val="clear" w:color="auto" w:fill="auto"/>
          </w:tcPr>
          <w:p w:rsidR="001C5E49" w:rsidRPr="006266E3" w:rsidRDefault="001C5E49" w:rsidP="00E2196F">
            <w:pPr>
              <w:rPr>
                <w:rFonts w:cs="Arial"/>
              </w:rPr>
            </w:pPr>
            <w:r w:rsidRPr="006266E3">
              <w:rPr>
                <w:rFonts w:cs="Arial"/>
              </w:rPr>
              <w:t>Date:</w:t>
            </w:r>
          </w:p>
        </w:tc>
      </w:tr>
      <w:tr w:rsidR="00C903AC" w:rsidRPr="006266E3" w:rsidTr="00E2196F">
        <w:tc>
          <w:tcPr>
            <w:tcW w:w="5700" w:type="dxa"/>
            <w:shd w:val="clear" w:color="auto" w:fill="auto"/>
          </w:tcPr>
          <w:p w:rsidR="00C903AC" w:rsidRPr="006266E3" w:rsidRDefault="006266E3" w:rsidP="00C903AC">
            <w:pPr>
              <w:rPr>
                <w:rFonts w:cs="Arial"/>
              </w:rPr>
            </w:pPr>
            <w:r w:rsidRPr="006266E3">
              <w:rPr>
                <w:rFonts w:cs="Arial"/>
              </w:rPr>
              <w:t xml:space="preserve">Kevin Conway </w:t>
            </w:r>
            <w:r w:rsidR="00F67F25">
              <w:rPr>
                <w:rFonts w:cs="Arial"/>
              </w:rPr>
              <w:t>– Head of Customer Experience</w:t>
            </w:r>
            <w:bookmarkStart w:id="0" w:name="_GoBack"/>
            <w:bookmarkEnd w:id="0"/>
          </w:p>
          <w:p w:rsidR="00C903AC" w:rsidRPr="006266E3" w:rsidRDefault="00C903AC" w:rsidP="00C903AC">
            <w:pPr>
              <w:ind w:left="-539" w:firstLine="539"/>
              <w:rPr>
                <w:rFonts w:cs="Arial"/>
              </w:rPr>
            </w:pPr>
          </w:p>
        </w:tc>
        <w:tc>
          <w:tcPr>
            <w:tcW w:w="1559" w:type="dxa"/>
            <w:shd w:val="clear" w:color="auto" w:fill="auto"/>
          </w:tcPr>
          <w:p w:rsidR="00C903AC" w:rsidRPr="006266E3" w:rsidRDefault="00C903AC" w:rsidP="006266E3">
            <w:pPr>
              <w:rPr>
                <w:rFonts w:cs="Arial"/>
              </w:rPr>
            </w:pPr>
            <w:r w:rsidRPr="006266E3">
              <w:rPr>
                <w:rFonts w:cs="Arial"/>
              </w:rPr>
              <w:t>01772 62</w:t>
            </w:r>
            <w:r w:rsidR="006266E3" w:rsidRPr="006266E3">
              <w:rPr>
                <w:rFonts w:cs="Arial"/>
              </w:rPr>
              <w:t>5575</w:t>
            </w:r>
          </w:p>
        </w:tc>
        <w:tc>
          <w:tcPr>
            <w:tcW w:w="2380" w:type="dxa"/>
            <w:shd w:val="clear" w:color="auto" w:fill="auto"/>
          </w:tcPr>
          <w:p w:rsidR="00C903AC" w:rsidRPr="006266E3" w:rsidRDefault="00A1556F" w:rsidP="00C903AC">
            <w:pPr>
              <w:rPr>
                <w:rFonts w:cs="Arial"/>
              </w:rPr>
            </w:pPr>
            <w:r>
              <w:rPr>
                <w:rFonts w:cs="Arial"/>
              </w:rPr>
              <w:t xml:space="preserve">14 March </w:t>
            </w:r>
            <w:r w:rsidR="006266E3" w:rsidRPr="006266E3">
              <w:rPr>
                <w:rFonts w:cs="Arial"/>
              </w:rPr>
              <w:t>2019</w:t>
            </w:r>
          </w:p>
        </w:tc>
      </w:tr>
    </w:tbl>
    <w:p w:rsidR="001C5E49" w:rsidRPr="006266E3" w:rsidRDefault="001C5E49" w:rsidP="001C5E49">
      <w:pPr>
        <w:tabs>
          <w:tab w:val="left" w:pos="2839"/>
        </w:tabs>
        <w:rPr>
          <w:rFonts w:cs="Arial"/>
        </w:rPr>
      </w:pPr>
    </w:p>
    <w:sectPr w:rsidR="001C5E49" w:rsidRPr="006266E3"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5C" w:rsidRDefault="00E4145C">
      <w:r>
        <w:separator/>
      </w:r>
    </w:p>
  </w:endnote>
  <w:endnote w:type="continuationSeparator" w:id="0">
    <w:p w:rsidR="00E4145C" w:rsidRDefault="00E4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F67F25">
      <w:rPr>
        <w:noProof/>
        <w:sz w:val="24"/>
      </w:rPr>
      <w:t>4</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5C" w:rsidRDefault="00E4145C">
      <w:r>
        <w:separator/>
      </w:r>
    </w:p>
  </w:footnote>
  <w:footnote w:type="continuationSeparator" w:id="0">
    <w:p w:rsidR="00E4145C" w:rsidRDefault="00E41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591B"/>
    <w:multiLevelType w:val="hybridMultilevel"/>
    <w:tmpl w:val="4AAAE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33E5CF6">
      <w:start w:val="1"/>
      <w:numFmt w:val="bullet"/>
      <w:lvlText w:val="u"/>
      <w:lvlJc w:val="left"/>
      <w:pPr>
        <w:ind w:left="643"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92D6A78"/>
    <w:multiLevelType w:val="hybridMultilevel"/>
    <w:tmpl w:val="8486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7D7ABD"/>
    <w:multiLevelType w:val="hybridMultilevel"/>
    <w:tmpl w:val="7C02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5"/>
  </w:num>
  <w:num w:numId="3">
    <w:abstractNumId w:val="16"/>
  </w:num>
  <w:num w:numId="4">
    <w:abstractNumId w:val="9"/>
  </w:num>
  <w:num w:numId="5">
    <w:abstractNumId w:val="14"/>
  </w:num>
  <w:num w:numId="6">
    <w:abstractNumId w:val="7"/>
  </w:num>
  <w:num w:numId="7">
    <w:abstractNumId w:val="5"/>
  </w:num>
  <w:num w:numId="8">
    <w:abstractNumId w:val="6"/>
  </w:num>
  <w:num w:numId="9">
    <w:abstractNumId w:val="1"/>
  </w:num>
  <w:num w:numId="10">
    <w:abstractNumId w:val="3"/>
  </w:num>
  <w:num w:numId="11">
    <w:abstractNumId w:val="4"/>
  </w:num>
  <w:num w:numId="12">
    <w:abstractNumId w:val="11"/>
  </w:num>
  <w:num w:numId="13">
    <w:abstractNumId w:val="0"/>
  </w:num>
  <w:num w:numId="14">
    <w:abstractNumId w:val="17"/>
  </w:num>
  <w:num w:numId="15">
    <w:abstractNumId w:val="8"/>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6652"/>
    <w:rsid w:val="00067E36"/>
    <w:rsid w:val="000B5251"/>
    <w:rsid w:val="000C4F7C"/>
    <w:rsid w:val="000E10FE"/>
    <w:rsid w:val="000E3048"/>
    <w:rsid w:val="000F2C8A"/>
    <w:rsid w:val="001544DD"/>
    <w:rsid w:val="00184E1D"/>
    <w:rsid w:val="001938D6"/>
    <w:rsid w:val="001C5E49"/>
    <w:rsid w:val="001E6559"/>
    <w:rsid w:val="002221BD"/>
    <w:rsid w:val="0025591B"/>
    <w:rsid w:val="002820A5"/>
    <w:rsid w:val="002E4FF4"/>
    <w:rsid w:val="002F5C5E"/>
    <w:rsid w:val="00342AB1"/>
    <w:rsid w:val="00345C71"/>
    <w:rsid w:val="00386AAD"/>
    <w:rsid w:val="003902A2"/>
    <w:rsid w:val="003A1278"/>
    <w:rsid w:val="003A1B3F"/>
    <w:rsid w:val="003A23D3"/>
    <w:rsid w:val="003A2919"/>
    <w:rsid w:val="003B1E6D"/>
    <w:rsid w:val="003C36EB"/>
    <w:rsid w:val="003C6B38"/>
    <w:rsid w:val="003E33E6"/>
    <w:rsid w:val="003F5603"/>
    <w:rsid w:val="00405D4A"/>
    <w:rsid w:val="004218EA"/>
    <w:rsid w:val="00442C46"/>
    <w:rsid w:val="00444190"/>
    <w:rsid w:val="00474DA8"/>
    <w:rsid w:val="0047741D"/>
    <w:rsid w:val="004A45D4"/>
    <w:rsid w:val="004D7260"/>
    <w:rsid w:val="004F08AA"/>
    <w:rsid w:val="004F23B3"/>
    <w:rsid w:val="005041BB"/>
    <w:rsid w:val="00525728"/>
    <w:rsid w:val="005315BC"/>
    <w:rsid w:val="00533525"/>
    <w:rsid w:val="00543D99"/>
    <w:rsid w:val="00547120"/>
    <w:rsid w:val="00547481"/>
    <w:rsid w:val="00576A82"/>
    <w:rsid w:val="005A26AD"/>
    <w:rsid w:val="005B0C36"/>
    <w:rsid w:val="005D4F59"/>
    <w:rsid w:val="0060374B"/>
    <w:rsid w:val="006266E3"/>
    <w:rsid w:val="00630F86"/>
    <w:rsid w:val="00633396"/>
    <w:rsid w:val="0063680C"/>
    <w:rsid w:val="00645A0B"/>
    <w:rsid w:val="006555E6"/>
    <w:rsid w:val="006879CA"/>
    <w:rsid w:val="006A0B4B"/>
    <w:rsid w:val="006B645E"/>
    <w:rsid w:val="006B7116"/>
    <w:rsid w:val="006C04C1"/>
    <w:rsid w:val="006C209A"/>
    <w:rsid w:val="006E09FB"/>
    <w:rsid w:val="006F2214"/>
    <w:rsid w:val="006F76A3"/>
    <w:rsid w:val="00707E99"/>
    <w:rsid w:val="00712E3F"/>
    <w:rsid w:val="007325E9"/>
    <w:rsid w:val="00772B9C"/>
    <w:rsid w:val="00791A81"/>
    <w:rsid w:val="00792A2B"/>
    <w:rsid w:val="00793F1D"/>
    <w:rsid w:val="007E01B4"/>
    <w:rsid w:val="00864C40"/>
    <w:rsid w:val="00893AD2"/>
    <w:rsid w:val="008A2CB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D5F91"/>
    <w:rsid w:val="009E48E0"/>
    <w:rsid w:val="00A02AC0"/>
    <w:rsid w:val="00A1406A"/>
    <w:rsid w:val="00A1556F"/>
    <w:rsid w:val="00A22D02"/>
    <w:rsid w:val="00A30426"/>
    <w:rsid w:val="00A4702E"/>
    <w:rsid w:val="00A50754"/>
    <w:rsid w:val="00A54954"/>
    <w:rsid w:val="00A56681"/>
    <w:rsid w:val="00A76482"/>
    <w:rsid w:val="00AA0B01"/>
    <w:rsid w:val="00AC4A99"/>
    <w:rsid w:val="00B05FE8"/>
    <w:rsid w:val="00B1788B"/>
    <w:rsid w:val="00B31478"/>
    <w:rsid w:val="00B443DD"/>
    <w:rsid w:val="00B51DB8"/>
    <w:rsid w:val="00B62D79"/>
    <w:rsid w:val="00B70B91"/>
    <w:rsid w:val="00B716F5"/>
    <w:rsid w:val="00B72A06"/>
    <w:rsid w:val="00B766C4"/>
    <w:rsid w:val="00B92298"/>
    <w:rsid w:val="00BA2606"/>
    <w:rsid w:val="00BC6635"/>
    <w:rsid w:val="00BE2A3F"/>
    <w:rsid w:val="00C022F9"/>
    <w:rsid w:val="00C209E3"/>
    <w:rsid w:val="00C261BA"/>
    <w:rsid w:val="00C30128"/>
    <w:rsid w:val="00C52450"/>
    <w:rsid w:val="00C603FC"/>
    <w:rsid w:val="00C64ED1"/>
    <w:rsid w:val="00C66BAA"/>
    <w:rsid w:val="00C903AC"/>
    <w:rsid w:val="00CB32DF"/>
    <w:rsid w:val="00CC3246"/>
    <w:rsid w:val="00CE3DA1"/>
    <w:rsid w:val="00CE4482"/>
    <w:rsid w:val="00CF6B60"/>
    <w:rsid w:val="00D03328"/>
    <w:rsid w:val="00D16123"/>
    <w:rsid w:val="00D36638"/>
    <w:rsid w:val="00D37BAE"/>
    <w:rsid w:val="00D772AB"/>
    <w:rsid w:val="00D90A00"/>
    <w:rsid w:val="00D91845"/>
    <w:rsid w:val="00D9371C"/>
    <w:rsid w:val="00DB3FD0"/>
    <w:rsid w:val="00DE5E12"/>
    <w:rsid w:val="00E2196F"/>
    <w:rsid w:val="00E2276E"/>
    <w:rsid w:val="00E32F1A"/>
    <w:rsid w:val="00E37F43"/>
    <w:rsid w:val="00E4145C"/>
    <w:rsid w:val="00E41950"/>
    <w:rsid w:val="00E569CB"/>
    <w:rsid w:val="00E577A2"/>
    <w:rsid w:val="00E60A53"/>
    <w:rsid w:val="00E63940"/>
    <w:rsid w:val="00E733A5"/>
    <w:rsid w:val="00E753EC"/>
    <w:rsid w:val="00E84459"/>
    <w:rsid w:val="00E971A2"/>
    <w:rsid w:val="00EB2D32"/>
    <w:rsid w:val="00EB7C94"/>
    <w:rsid w:val="00ED257A"/>
    <w:rsid w:val="00EE20D8"/>
    <w:rsid w:val="00F3057A"/>
    <w:rsid w:val="00F30E9C"/>
    <w:rsid w:val="00F43895"/>
    <w:rsid w:val="00F55E4D"/>
    <w:rsid w:val="00F61752"/>
    <w:rsid w:val="00F67F25"/>
    <w:rsid w:val="00F67F95"/>
    <w:rsid w:val="00F91E58"/>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F85B1-21C9-486E-A08B-D31E88F4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1173</Words>
  <Characters>6154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Astbury, Coral</cp:lastModifiedBy>
  <cp:revision>2</cp:revision>
  <cp:lastPrinted>2018-03-14T15:24:00Z</cp:lastPrinted>
  <dcterms:created xsi:type="dcterms:W3CDTF">2019-03-05T09:45:00Z</dcterms:created>
  <dcterms:modified xsi:type="dcterms:W3CDTF">2019-03-05T09:45:00Z</dcterms:modified>
</cp:coreProperties>
</file>